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254CE6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>Senior Quantity Surveyor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0843C4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0843C4" w:rsidRDefault="000843C4" w:rsidP="000843C4">
            <w:pPr>
              <w:rPr>
                <w:rFonts w:ascii="Arial" w:hAnsi="Arial" w:cs="Arial"/>
              </w:rPr>
            </w:pPr>
          </w:p>
          <w:p w:rsidR="000843C4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0843C4" w:rsidRDefault="000843C4" w:rsidP="000843C4">
            <w:pPr>
              <w:rPr>
                <w:rFonts w:ascii="Arial" w:hAnsi="Arial" w:cs="Arial"/>
              </w:rPr>
            </w:pPr>
          </w:p>
          <w:p w:rsidR="000843C4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A041B8" w:rsidRPr="00F354EF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 needs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:rsidR="00FE2970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give feedback </w:t>
            </w:r>
            <w:r w:rsidR="00FE2970">
              <w:rPr>
                <w:rFonts w:ascii="Arial" w:hAnsi="Arial" w:cs="Arial"/>
              </w:rPr>
              <w:t xml:space="preserve">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development plans with others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254CE6" w:rsidP="00816C14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Provide commercial expertise to aid with the delivery of the contracted work by taking the commercial lead in a geographical focused team. The provision of accurate and timely commercial reports and advice to the to the management team whilst ensuring the contract achieves the appropriate commercial targets.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that all reporting is accurate and completed to agreed timescales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the project and programme contract, cost, quality and time targets are met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prompt and regular submission of main contract payment applications and ensure that subcontractor payments are dealt with fairly and in accordance with subcontract terms</w:t>
            </w:r>
          </w:p>
          <w:p w:rsidR="00475412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Supervise, mentor and encourage all subordinate staff in their personal professional development including PDP, welfare, safety competency and disciplinary matters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Build a close relationship with delivery manager to ensure the goals for the distribution area are fully met, assisting the operations team with their customer relationship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Maintain and coordinate all commercial reports required for the successful commercial management of the contract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Ensure compliance with the business </w:t>
            </w:r>
            <w:proofErr w:type="spellStart"/>
            <w:r w:rsidRPr="00254CE6">
              <w:rPr>
                <w:rFonts w:ascii="Arial" w:hAnsi="Arial" w:cs="Arial"/>
              </w:rPr>
              <w:t>delaps</w:t>
            </w:r>
            <w:proofErr w:type="spellEnd"/>
            <w:r w:rsidRPr="00254CE6">
              <w:rPr>
                <w:rFonts w:ascii="Arial" w:hAnsi="Arial" w:cs="Arial"/>
              </w:rPr>
              <w:t xml:space="preserve"> and contract process maps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Preparation of the forecasting and reporting of costs against value to ensure that it is in line with the contract profitability forecast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all subcontract issues are resolved, deferring to the commercial manager where appropriate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Coordination of track sheet accuracy and inputting through to invoicing. Ensure payment is made within both WIP and cash targets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the accuracy of the commercial data generated within the Sphere project management software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Ensures compliance with all contractual requirements, provide support and training on both the contract and the schedule of rates to maximise value recovery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Management of subcontract accounts including interrogation, procurement, payments, variations and final accounts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Preparation of all subcontracts to meet the company standards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Ensures all subcontractor commercial issues are resolved and payments are timely and correct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Identifying, raising and pricing of variation in line with the change control process including identification, measurement claims and rogue rates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Obtain maximum recovery through accurate measurement of the works completed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Provide key information across the contract team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Liaise with the office manager to ensure accuracy of costs, and best practise in material buying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Liaise and assist with the performance analyst in the preparation of run rate data, including the preparation of weekly gang profit / loss, plant spend, KPI and  prefect delivery requirements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As part of the overall management team take responsibility regarding health, safety and the environment providing commercial support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Management, training and advise of direct reports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BSc in Quantity Surveying (or other equivalent commercially related discipline)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CSCS compliance</w:t>
            </w:r>
          </w:p>
          <w:p w:rsidR="00475412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Working towards professional membership of an appropriate organisation (for example, RICS/CIOB)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Detailed knowledge of company management systems including;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Commercial and financial (Commercial Manager / COINS / Sphere)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Procurement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Risk management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lastRenderedPageBreak/>
              <w:t>Personnel management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Commercial and contractual knowledge, in various forms of contract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A working knowledge of current legislation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Proven experience of managing quantity surveyors on a large contract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Negotiation and settlement of disputes and accounts relating both to customers and suppliers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People management experience, such as managing performance, development and disciplinary procedures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Experience working with a variety of schedule of rates contracts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C7" w:rsidRDefault="009743C7">
      <w:r>
        <w:separator/>
      </w:r>
    </w:p>
  </w:endnote>
  <w:endnote w:type="continuationSeparator" w:id="0">
    <w:p w:rsidR="009743C7" w:rsidRDefault="0097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F96DA2" w:rsidRPr="0064776C" w:rsidTr="002E2ECB">
      <w:trPr>
        <w:trHeight w:val="70"/>
        <w:jc w:val="center"/>
      </w:trPr>
      <w:tc>
        <w:tcPr>
          <w:tcW w:w="2376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:rsidTr="002E2ECB">
      <w:trPr>
        <w:jc w:val="center"/>
      </w:trPr>
      <w:tc>
        <w:tcPr>
          <w:tcW w:w="10423" w:type="dxa"/>
          <w:gridSpan w:val="6"/>
        </w:tcPr>
        <w:p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C7" w:rsidRDefault="009743C7">
      <w:r>
        <w:separator/>
      </w:r>
    </w:p>
  </w:footnote>
  <w:footnote w:type="continuationSeparator" w:id="0">
    <w:p w:rsidR="009743C7" w:rsidRDefault="0097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A2" w:rsidRPr="00F42DAA" w:rsidRDefault="00F96DA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</w:t>
    </w:r>
    <w:r w:rsidR="000A6E14">
      <w:rPr>
        <w:rFonts w:ascii="Arial" w:hAnsi="Arial" w:cs="Arial"/>
        <w:color w:val="1E1E1E"/>
        <w:sz w:val="28"/>
        <w:szCs w:val="28"/>
      </w:rPr>
      <w:t>–</w:t>
    </w:r>
    <w:r>
      <w:rPr>
        <w:rFonts w:ascii="Arial" w:hAnsi="Arial" w:cs="Arial"/>
        <w:color w:val="1E1E1E"/>
        <w:sz w:val="28"/>
        <w:szCs w:val="28"/>
      </w:rPr>
      <w:t xml:space="preserve"> Recruitment</w:t>
    </w:r>
    <w:r w:rsidR="000A6E14">
      <w:rPr>
        <w:rFonts w:ascii="Arial" w:hAnsi="Arial" w:cs="Arial"/>
        <w:color w:val="1E1E1E"/>
        <w:sz w:val="28"/>
        <w:szCs w:val="28"/>
      </w:rPr>
      <w:tab/>
    </w:r>
    <w:r w:rsidR="000A6E14">
      <w:rPr>
        <w:rFonts w:ascii="Arial" w:hAnsi="Arial" w:cs="Arial"/>
        <w:color w:val="1E1E1E"/>
        <w:sz w:val="28"/>
        <w:szCs w:val="28"/>
      </w:rPr>
      <w:tab/>
    </w:r>
    <w:r w:rsidR="000A6E14">
      <w:rPr>
        <w:rFonts w:ascii="Arial" w:hAnsi="Arial" w:cs="Arial"/>
        <w:color w:val="1E1E1E"/>
        <w:sz w:val="28"/>
        <w:szCs w:val="28"/>
      </w:rPr>
      <w:tab/>
    </w:r>
    <w:r w:rsidR="000A6E14">
      <w:rPr>
        <w:rFonts w:ascii="Arial" w:hAnsi="Arial" w:cs="Arial"/>
        <w:color w:val="1E1E1E"/>
        <w:sz w:val="28"/>
        <w:szCs w:val="28"/>
      </w:rPr>
      <w:tab/>
    </w:r>
    <w:r w:rsidR="000A6E14">
      <w:rPr>
        <w:rFonts w:ascii="Arial" w:hAnsi="Arial" w:cs="Arial"/>
        <w:color w:val="1E1E1E"/>
        <w:sz w:val="28"/>
        <w:szCs w:val="28"/>
      </w:rPr>
      <w:tab/>
    </w:r>
    <w:r>
      <w:rPr>
        <w:rFonts w:ascii="Arial" w:hAnsi="Arial" w:cs="Arial"/>
        <w:color w:val="1E1E1E"/>
        <w:sz w:val="28"/>
        <w:szCs w:val="28"/>
      </w:rPr>
      <w:t xml:space="preserve"> </w:t>
    </w:r>
    <w:r w:rsidR="000A6E14">
      <w:rPr>
        <w:rFonts w:ascii="Arial" w:hAnsi="Arial" w:cs="Arial"/>
        <w:noProof/>
        <w:color w:val="1E1E1E"/>
        <w:sz w:val="28"/>
        <w:szCs w:val="28"/>
      </w:rPr>
      <w:drawing>
        <wp:inline distT="0" distB="0" distL="0" distR="0">
          <wp:extent cx="1476375" cy="695325"/>
          <wp:effectExtent l="0" t="0" r="9525" b="9525"/>
          <wp:docPr id="6" name="Picture 6" descr="C:\Users\lauren.nolan\Desktop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n.nolan\Desktop\MS_Logo_4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C398A6" wp14:editId="28C407E0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Pr="00D30CF0" w:rsidRDefault="00D30CF0" w:rsidP="00D30CF0">
    <w:pPr>
      <w:tabs>
        <w:tab w:val="left" w:pos="7935"/>
      </w:tabs>
      <w:rPr>
        <w:sz w:val="8"/>
        <w:szCs w:val="8"/>
      </w:rPr>
    </w:pPr>
    <w:r>
      <w:rPr>
        <w:sz w:val="8"/>
        <w:szCs w:val="8"/>
      </w:rPr>
      <w:tab/>
    </w:r>
  </w:p>
  <w:p w:rsidR="00F96DA2" w:rsidRDefault="00F96DA2">
    <w:pPr>
      <w:rPr>
        <w:sz w:val="8"/>
        <w:szCs w:val="8"/>
      </w:rPr>
    </w:pPr>
  </w:p>
  <w:p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3CD"/>
    <w:multiLevelType w:val="hybridMultilevel"/>
    <w:tmpl w:val="6A3E5F7A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BB6"/>
    <w:multiLevelType w:val="hybridMultilevel"/>
    <w:tmpl w:val="BEB80F72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2466"/>
    <w:multiLevelType w:val="hybridMultilevel"/>
    <w:tmpl w:val="8CB2109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34A931A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AC69F1"/>
    <w:multiLevelType w:val="hybridMultilevel"/>
    <w:tmpl w:val="B8065932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39C4202"/>
    <w:multiLevelType w:val="hybridMultilevel"/>
    <w:tmpl w:val="1F9C206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2922F4"/>
    <w:multiLevelType w:val="hybridMultilevel"/>
    <w:tmpl w:val="67907666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F3ABC"/>
    <w:multiLevelType w:val="hybridMultilevel"/>
    <w:tmpl w:val="E3E6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C7D57"/>
    <w:multiLevelType w:val="hybridMultilevel"/>
    <w:tmpl w:val="71C4D84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16"/>
  </w:num>
  <w:num w:numId="12">
    <w:abstractNumId w:val="0"/>
  </w:num>
  <w:num w:numId="13">
    <w:abstractNumId w:val="12"/>
  </w:num>
  <w:num w:numId="14">
    <w:abstractNumId w:val="1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843C4"/>
    <w:rsid w:val="00095B6D"/>
    <w:rsid w:val="000A0F69"/>
    <w:rsid w:val="000A6E14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54CE6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75412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D7BB6"/>
    <w:rsid w:val="006E0939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43C7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C1D8C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0CF0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15A3-52BF-40FA-A62C-75485017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Nolan, Lauren (MS)</cp:lastModifiedBy>
  <cp:revision>2</cp:revision>
  <cp:lastPrinted>2014-02-21T15:39:00Z</cp:lastPrinted>
  <dcterms:created xsi:type="dcterms:W3CDTF">2017-02-10T11:59:00Z</dcterms:created>
  <dcterms:modified xsi:type="dcterms:W3CDTF">2017-02-10T11:59:00Z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