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2FE6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  <w:bookmarkStart w:id="0" w:name="_GoBack"/>
      <w:bookmarkEnd w:id="0"/>
    </w:p>
    <w:p w14:paraId="33DB7301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04D7CF26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7F79F51B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663299DA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3E45311D" w14:textId="62EBEB44" w:rsidR="006A5805" w:rsidRPr="006A5805" w:rsidRDefault="0052273C" w:rsidP="005227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A</w:t>
            </w:r>
            <w:r w:rsidR="00C435D4">
              <w:rPr>
                <w:sz w:val="22"/>
                <w:szCs w:val="22"/>
              </w:rPr>
              <w:t>ccountant</w:t>
            </w:r>
          </w:p>
        </w:tc>
      </w:tr>
      <w:tr w:rsidR="006A5805" w:rsidRPr="00FA201A" w14:paraId="5B5E2C91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04BD094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6319444D" w14:textId="77777777" w:rsidR="006A5805" w:rsidRPr="006A5805" w:rsidRDefault="00E25AB4" w:rsidP="00B70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</w:t>
            </w:r>
            <w:r w:rsidR="00B701A2">
              <w:rPr>
                <w:sz w:val="22"/>
                <w:szCs w:val="22"/>
              </w:rPr>
              <w:t>e Manager</w:t>
            </w:r>
            <w:r w:rsidR="005C59CD">
              <w:rPr>
                <w:sz w:val="22"/>
                <w:szCs w:val="22"/>
              </w:rPr>
              <w:t xml:space="preserve"> </w:t>
            </w:r>
          </w:p>
        </w:tc>
      </w:tr>
      <w:tr w:rsidR="006A5805" w:rsidRPr="00FA201A" w14:paraId="62FB25A6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46E09469" w14:textId="77777777" w:rsidR="006A5805" w:rsidRPr="00FA201A" w:rsidRDefault="00A90A13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3061" w:type="dxa"/>
            <w:vAlign w:val="center"/>
          </w:tcPr>
          <w:p w14:paraId="30AA62E7" w14:textId="77777777" w:rsidR="006A5805" w:rsidRPr="006A5805" w:rsidRDefault="00A90A1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1824" w:type="dxa"/>
            <w:vAlign w:val="center"/>
          </w:tcPr>
          <w:p w14:paraId="13A0FAD5" w14:textId="77777777" w:rsidR="006A5805" w:rsidRPr="00FA201A" w:rsidRDefault="00A90A13" w:rsidP="00FE2691">
            <w:r>
              <w:rPr>
                <w:sz w:val="22"/>
                <w:szCs w:val="22"/>
              </w:rPr>
              <w:t>Department</w:t>
            </w:r>
            <w:r w:rsidR="006A5805" w:rsidRPr="00FA201A">
              <w:rPr>
                <w:sz w:val="22"/>
                <w:szCs w:val="22"/>
              </w:rPr>
              <w:t>:</w:t>
            </w:r>
          </w:p>
        </w:tc>
        <w:tc>
          <w:tcPr>
            <w:tcW w:w="3358" w:type="dxa"/>
            <w:vAlign w:val="center"/>
          </w:tcPr>
          <w:p w14:paraId="21C378B9" w14:textId="77777777" w:rsidR="006A5805" w:rsidRPr="006A5805" w:rsidRDefault="00A90A13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Finance</w:t>
            </w:r>
          </w:p>
        </w:tc>
      </w:tr>
      <w:tr w:rsidR="00A90A13" w:rsidRPr="00FA201A" w14:paraId="64E4CDD9" w14:textId="77777777" w:rsidTr="00167871">
        <w:trPr>
          <w:trHeight w:hRule="exact" w:val="425"/>
        </w:trPr>
        <w:tc>
          <w:tcPr>
            <w:tcW w:w="2177" w:type="dxa"/>
            <w:vAlign w:val="center"/>
          </w:tcPr>
          <w:p w14:paraId="57E04657" w14:textId="77777777" w:rsidR="00A90A13" w:rsidRPr="00FA201A" w:rsidRDefault="00A90A13" w:rsidP="0016787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51F76D2B" w14:textId="77777777" w:rsidR="00A90A13" w:rsidRPr="006A5805" w:rsidRDefault="00A90A13" w:rsidP="00167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BakerHicks Limited</w:t>
            </w:r>
          </w:p>
        </w:tc>
        <w:tc>
          <w:tcPr>
            <w:tcW w:w="1824" w:type="dxa"/>
            <w:vAlign w:val="center"/>
          </w:tcPr>
          <w:p w14:paraId="1C23E43D" w14:textId="77777777" w:rsidR="00A90A13" w:rsidRPr="00FA201A" w:rsidRDefault="00A90A13" w:rsidP="0016787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27F7B4EE" w14:textId="77777777" w:rsidR="00A90A13" w:rsidRPr="006A5805" w:rsidRDefault="00A90A13" w:rsidP="00167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Warwick</w:t>
            </w:r>
          </w:p>
        </w:tc>
      </w:tr>
    </w:tbl>
    <w:p w14:paraId="38B9F14C" w14:textId="77777777" w:rsidR="006A5805" w:rsidRPr="00333D82" w:rsidRDefault="006A5805" w:rsidP="006A5805"/>
    <w:p w14:paraId="506AC6ED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5D03F74E" w14:textId="77777777" w:rsidTr="00BD7E49">
        <w:trPr>
          <w:cantSplit/>
          <w:trHeight w:val="399"/>
        </w:trPr>
        <w:tc>
          <w:tcPr>
            <w:tcW w:w="10420" w:type="dxa"/>
          </w:tcPr>
          <w:p w14:paraId="2B5E5587" w14:textId="77777777" w:rsidR="006A5805" w:rsidRPr="006A5805" w:rsidRDefault="009B2F22" w:rsidP="00A90A13">
            <w:pPr>
              <w:rPr>
                <w:sz w:val="22"/>
                <w:szCs w:val="22"/>
              </w:rPr>
            </w:pPr>
            <w:r w:rsidRPr="009B2F22">
              <w:rPr>
                <w:sz w:val="22"/>
                <w:szCs w:val="22"/>
              </w:rPr>
              <w:t xml:space="preserve">The primary area of responsibility is to </w:t>
            </w:r>
            <w:r w:rsidR="005C59CD">
              <w:rPr>
                <w:sz w:val="22"/>
                <w:szCs w:val="22"/>
              </w:rPr>
              <w:t>work with</w:t>
            </w:r>
            <w:r w:rsidRPr="009B2F22">
              <w:rPr>
                <w:sz w:val="22"/>
                <w:szCs w:val="22"/>
              </w:rPr>
              <w:t xml:space="preserve"> the </w:t>
            </w:r>
            <w:r w:rsidR="00E25AB4">
              <w:rPr>
                <w:sz w:val="22"/>
                <w:szCs w:val="22"/>
              </w:rPr>
              <w:t>Financ</w:t>
            </w:r>
            <w:r w:rsidR="00B701A2">
              <w:rPr>
                <w:sz w:val="22"/>
                <w:szCs w:val="22"/>
              </w:rPr>
              <w:t>e Manager</w:t>
            </w:r>
            <w:r>
              <w:rPr>
                <w:sz w:val="22"/>
                <w:szCs w:val="22"/>
              </w:rPr>
              <w:t xml:space="preserve"> </w:t>
            </w:r>
            <w:r w:rsidR="00A90A13">
              <w:rPr>
                <w:sz w:val="22"/>
                <w:szCs w:val="22"/>
              </w:rPr>
              <w:t xml:space="preserve">(FM) </w:t>
            </w:r>
            <w:r w:rsidR="005C59CD">
              <w:rPr>
                <w:sz w:val="22"/>
                <w:szCs w:val="22"/>
              </w:rPr>
              <w:t>to</w:t>
            </w:r>
            <w:r w:rsidRPr="009B2F22">
              <w:rPr>
                <w:sz w:val="22"/>
                <w:szCs w:val="22"/>
              </w:rPr>
              <w:t xml:space="preserve"> </w:t>
            </w:r>
            <w:r w:rsidR="005C59CD">
              <w:rPr>
                <w:sz w:val="22"/>
                <w:szCs w:val="22"/>
              </w:rPr>
              <w:t xml:space="preserve">ensure the provision of </w:t>
            </w:r>
            <w:r w:rsidRPr="009B2F22">
              <w:rPr>
                <w:sz w:val="22"/>
                <w:szCs w:val="22"/>
              </w:rPr>
              <w:t xml:space="preserve">accurate and timely </w:t>
            </w:r>
            <w:r w:rsidR="005C59CD">
              <w:rPr>
                <w:sz w:val="22"/>
                <w:szCs w:val="22"/>
              </w:rPr>
              <w:t>management information that is received with confidence</w:t>
            </w:r>
            <w:r w:rsidR="00BD42AF">
              <w:rPr>
                <w:sz w:val="22"/>
                <w:szCs w:val="22"/>
              </w:rPr>
              <w:t xml:space="preserve">. </w:t>
            </w:r>
            <w:r w:rsidR="00A90A13">
              <w:rPr>
                <w:sz w:val="22"/>
                <w:szCs w:val="22"/>
              </w:rPr>
              <w:t>Other key responsibilities are t</w:t>
            </w:r>
            <w:r w:rsidR="00127541">
              <w:rPr>
                <w:sz w:val="22"/>
                <w:szCs w:val="22"/>
              </w:rPr>
              <w:t>o</w:t>
            </w:r>
            <w:r w:rsidR="005C59CD">
              <w:rPr>
                <w:sz w:val="22"/>
                <w:szCs w:val="22"/>
              </w:rPr>
              <w:t xml:space="preserve"> ensure </w:t>
            </w:r>
            <w:r w:rsidR="00127541">
              <w:rPr>
                <w:sz w:val="22"/>
                <w:szCs w:val="22"/>
              </w:rPr>
              <w:t>that</w:t>
            </w:r>
            <w:r w:rsidR="005C59CD">
              <w:rPr>
                <w:sz w:val="22"/>
                <w:szCs w:val="22"/>
              </w:rPr>
              <w:t xml:space="preserve"> there are</w:t>
            </w:r>
            <w:r w:rsidRPr="009B2F22">
              <w:rPr>
                <w:sz w:val="22"/>
                <w:szCs w:val="22"/>
              </w:rPr>
              <w:t xml:space="preserve"> sound financial controls</w:t>
            </w:r>
            <w:r w:rsidR="005C59CD">
              <w:rPr>
                <w:sz w:val="22"/>
                <w:szCs w:val="22"/>
              </w:rPr>
              <w:t xml:space="preserve"> in place</w:t>
            </w:r>
            <w:r w:rsidRPr="009B2F22">
              <w:rPr>
                <w:sz w:val="22"/>
                <w:szCs w:val="22"/>
              </w:rPr>
              <w:t xml:space="preserve"> and</w:t>
            </w:r>
            <w:r w:rsidR="005C59CD">
              <w:rPr>
                <w:sz w:val="22"/>
                <w:szCs w:val="22"/>
              </w:rPr>
              <w:t xml:space="preserve"> </w:t>
            </w:r>
            <w:r w:rsidR="00882D26">
              <w:rPr>
                <w:sz w:val="22"/>
                <w:szCs w:val="22"/>
              </w:rPr>
              <w:t>proactively</w:t>
            </w:r>
            <w:r w:rsidR="005C59CD">
              <w:rPr>
                <w:sz w:val="22"/>
                <w:szCs w:val="22"/>
              </w:rPr>
              <w:t xml:space="preserve"> participate in </w:t>
            </w:r>
            <w:r w:rsidRPr="009B2F22">
              <w:rPr>
                <w:sz w:val="22"/>
                <w:szCs w:val="22"/>
              </w:rPr>
              <w:t>financial</w:t>
            </w:r>
            <w:r>
              <w:rPr>
                <w:sz w:val="22"/>
                <w:szCs w:val="22"/>
              </w:rPr>
              <w:t xml:space="preserve"> </w:t>
            </w:r>
            <w:r w:rsidR="00882D26">
              <w:rPr>
                <w:sz w:val="22"/>
                <w:szCs w:val="22"/>
              </w:rPr>
              <w:t>process improvement</w:t>
            </w:r>
            <w:r w:rsidR="005C59CD">
              <w:rPr>
                <w:sz w:val="22"/>
                <w:szCs w:val="22"/>
              </w:rPr>
              <w:t>.</w:t>
            </w:r>
          </w:p>
        </w:tc>
      </w:tr>
    </w:tbl>
    <w:p w14:paraId="7C334E50" w14:textId="77777777" w:rsidR="006A5805" w:rsidRPr="00333D82" w:rsidRDefault="006A5805" w:rsidP="006A5805">
      <w:pPr>
        <w:jc w:val="center"/>
        <w:rPr>
          <w:b/>
        </w:rPr>
      </w:pPr>
    </w:p>
    <w:p w14:paraId="5750513E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  <w:r w:rsidRPr="00702438">
        <w:rPr>
          <w:b/>
          <w:bCs/>
          <w:sz w:val="28"/>
          <w:szCs w:val="28"/>
        </w:rPr>
        <w:t xml:space="preserve"> 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71F1EE3F" w14:textId="77777777" w:rsidTr="00AF224F">
        <w:trPr>
          <w:cantSplit/>
          <w:trHeight w:val="1396"/>
        </w:trPr>
        <w:tc>
          <w:tcPr>
            <w:tcW w:w="10420" w:type="dxa"/>
          </w:tcPr>
          <w:p w14:paraId="77EF3596" w14:textId="2EE7BE78" w:rsidR="00613F81" w:rsidRDefault="00613F81" w:rsidP="005C59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bookkeeping duties including balance sheet reconciliations, prepayments and accruals</w:t>
            </w:r>
          </w:p>
          <w:p w14:paraId="03ADF638" w14:textId="4F82F472" w:rsidR="00AF224F" w:rsidRDefault="00AF224F" w:rsidP="005C59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 overheads from budget through to actuals and forecast, including meetings with budget holders to support and challenge them and identify cost saving opportunities </w:t>
            </w:r>
          </w:p>
          <w:p w14:paraId="43CB8674" w14:textId="77777777" w:rsidR="00B17B18" w:rsidRPr="00AF224F" w:rsidRDefault="00882D26" w:rsidP="00DB442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closely with the C</w:t>
            </w:r>
            <w:r w:rsidR="005C59CD">
              <w:rPr>
                <w:sz w:val="22"/>
                <w:szCs w:val="22"/>
              </w:rPr>
              <w:t xml:space="preserve">ommercial team to </w:t>
            </w:r>
            <w:r w:rsidR="005C59CD" w:rsidRPr="001E3FA2">
              <w:rPr>
                <w:sz w:val="22"/>
                <w:szCs w:val="22"/>
              </w:rPr>
              <w:t>drive and manag</w:t>
            </w:r>
            <w:r>
              <w:rPr>
                <w:sz w:val="22"/>
                <w:szCs w:val="22"/>
              </w:rPr>
              <w:t>e cash to consistently achieve C</w:t>
            </w:r>
            <w:r w:rsidR="005C59CD">
              <w:rPr>
                <w:sz w:val="22"/>
                <w:szCs w:val="22"/>
              </w:rPr>
              <w:t>ompany</w:t>
            </w:r>
            <w:r w:rsidR="005C59CD" w:rsidRPr="001E3FA2">
              <w:rPr>
                <w:sz w:val="22"/>
                <w:szCs w:val="22"/>
              </w:rPr>
              <w:t xml:space="preserve"> targets</w:t>
            </w:r>
            <w:r w:rsidR="005C59CD">
              <w:rPr>
                <w:sz w:val="22"/>
                <w:szCs w:val="22"/>
              </w:rPr>
              <w:t xml:space="preserve">. Produce </w:t>
            </w:r>
            <w:r w:rsidR="00A90A13">
              <w:rPr>
                <w:sz w:val="22"/>
                <w:szCs w:val="22"/>
              </w:rPr>
              <w:t xml:space="preserve">UK and </w:t>
            </w:r>
            <w:r w:rsidR="009516CF">
              <w:rPr>
                <w:sz w:val="22"/>
                <w:szCs w:val="22"/>
              </w:rPr>
              <w:t xml:space="preserve">consolidated </w:t>
            </w:r>
            <w:r w:rsidR="005C59CD">
              <w:rPr>
                <w:sz w:val="22"/>
                <w:szCs w:val="22"/>
              </w:rPr>
              <w:t xml:space="preserve">weekly cash flow for review with </w:t>
            </w:r>
            <w:r>
              <w:rPr>
                <w:sz w:val="22"/>
                <w:szCs w:val="22"/>
              </w:rPr>
              <w:t xml:space="preserve">the </w:t>
            </w:r>
            <w:r w:rsidR="00DB442A">
              <w:rPr>
                <w:sz w:val="22"/>
                <w:szCs w:val="22"/>
              </w:rPr>
              <w:t>FM</w:t>
            </w:r>
          </w:p>
        </w:tc>
      </w:tr>
    </w:tbl>
    <w:p w14:paraId="694DEC7B" w14:textId="77777777" w:rsidR="006A5805" w:rsidRDefault="006A5805" w:rsidP="006A5805">
      <w:pPr>
        <w:rPr>
          <w:b/>
          <w:smallCaps/>
        </w:rPr>
      </w:pPr>
    </w:p>
    <w:p w14:paraId="6D7625CA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3289D04D" w14:textId="77777777" w:rsidTr="00AF224F">
        <w:trPr>
          <w:cantSplit/>
          <w:trHeight w:val="3409"/>
        </w:trPr>
        <w:tc>
          <w:tcPr>
            <w:tcW w:w="10420" w:type="dxa"/>
            <w:tcBorders>
              <w:top w:val="single" w:sz="4" w:space="0" w:color="auto"/>
            </w:tcBorders>
          </w:tcPr>
          <w:p w14:paraId="146746CB" w14:textId="77777777" w:rsidR="00613F81" w:rsidRPr="00882D26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OLE_LINK1"/>
            <w:bookmarkStart w:id="2" w:name="OLE_LINK2"/>
            <w:r>
              <w:rPr>
                <w:sz w:val="22"/>
                <w:szCs w:val="22"/>
              </w:rPr>
              <w:t xml:space="preserve">Responsible for selected </w:t>
            </w:r>
            <w:r w:rsidRPr="00882D26">
              <w:rPr>
                <w:sz w:val="22"/>
                <w:szCs w:val="22"/>
              </w:rPr>
              <w:t>balance sheet reconciliations</w:t>
            </w:r>
            <w:r>
              <w:rPr>
                <w:sz w:val="22"/>
                <w:szCs w:val="22"/>
              </w:rPr>
              <w:t>, including cash and control accounts</w:t>
            </w:r>
          </w:p>
          <w:p w14:paraId="59139EC1" w14:textId="77777777" w:rsidR="00613F81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B17B18">
              <w:rPr>
                <w:color w:val="auto"/>
                <w:sz w:val="22"/>
                <w:szCs w:val="22"/>
              </w:rPr>
              <w:t>Maintenance of fixed asset register, prepayments and accruals schedules</w:t>
            </w:r>
          </w:p>
          <w:p w14:paraId="7C554E0A" w14:textId="77777777" w:rsidR="00613F81" w:rsidRPr="00882D26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D26">
              <w:rPr>
                <w:sz w:val="22"/>
                <w:szCs w:val="22"/>
              </w:rPr>
              <w:t xml:space="preserve">Prepare monthly </w:t>
            </w:r>
            <w:r>
              <w:rPr>
                <w:sz w:val="22"/>
                <w:szCs w:val="22"/>
              </w:rPr>
              <w:t xml:space="preserve">recharge </w:t>
            </w:r>
            <w:r w:rsidRPr="00882D26">
              <w:rPr>
                <w:sz w:val="22"/>
                <w:szCs w:val="22"/>
              </w:rPr>
              <w:t xml:space="preserve">forecast and </w:t>
            </w:r>
            <w:r>
              <w:rPr>
                <w:sz w:val="22"/>
                <w:szCs w:val="22"/>
              </w:rPr>
              <w:t>reconcile to timesheet system journal</w:t>
            </w:r>
          </w:p>
          <w:p w14:paraId="61C165BA" w14:textId="77777777" w:rsidR="00613F81" w:rsidRPr="00613F81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613F81">
              <w:rPr>
                <w:color w:val="auto"/>
                <w:sz w:val="22"/>
                <w:szCs w:val="22"/>
              </w:rPr>
              <w:t>Purchase invoice processing</w:t>
            </w:r>
          </w:p>
          <w:p w14:paraId="699E7A9B" w14:textId="77777777" w:rsidR="00613F81" w:rsidRPr="00882D26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draft profit &amp; loss</w:t>
            </w:r>
            <w:r w:rsidRPr="00882D26">
              <w:rPr>
                <w:sz w:val="22"/>
                <w:szCs w:val="22"/>
              </w:rPr>
              <w:t xml:space="preserve"> and overhead summary</w:t>
            </w:r>
            <w:r>
              <w:rPr>
                <w:sz w:val="22"/>
                <w:szCs w:val="22"/>
              </w:rPr>
              <w:t xml:space="preserve"> including variance analysis and commentary</w:t>
            </w:r>
            <w:r w:rsidRPr="00882D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 w:rsidRPr="00882D26">
              <w:rPr>
                <w:sz w:val="22"/>
                <w:szCs w:val="22"/>
              </w:rPr>
              <w:t>review</w:t>
            </w:r>
            <w:r>
              <w:rPr>
                <w:sz w:val="22"/>
                <w:szCs w:val="22"/>
              </w:rPr>
              <w:t xml:space="preserve"> with the FM</w:t>
            </w:r>
          </w:p>
          <w:p w14:paraId="47C7B8E8" w14:textId="77777777" w:rsidR="00613F81" w:rsidRPr="00882D26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D26">
              <w:rPr>
                <w:sz w:val="22"/>
                <w:szCs w:val="22"/>
              </w:rPr>
              <w:t xml:space="preserve">Work with </w:t>
            </w:r>
            <w:r>
              <w:rPr>
                <w:sz w:val="22"/>
                <w:szCs w:val="22"/>
              </w:rPr>
              <w:t xml:space="preserve">the UK Credit Controller </w:t>
            </w:r>
            <w:r w:rsidRPr="00882D26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European</w:t>
            </w:r>
            <w:r w:rsidRPr="00882D26">
              <w:rPr>
                <w:sz w:val="22"/>
                <w:szCs w:val="22"/>
              </w:rPr>
              <w:t xml:space="preserve"> business to produce a </w:t>
            </w:r>
            <w:r>
              <w:rPr>
                <w:sz w:val="22"/>
                <w:szCs w:val="22"/>
              </w:rPr>
              <w:t>UK and consolidated weekly cash flow</w:t>
            </w:r>
          </w:p>
          <w:p w14:paraId="0FF937EE" w14:textId="77777777" w:rsidR="007A76A2" w:rsidRPr="00882D26" w:rsidRDefault="007A76A2" w:rsidP="00882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D26">
              <w:rPr>
                <w:sz w:val="22"/>
                <w:szCs w:val="22"/>
              </w:rPr>
              <w:t xml:space="preserve">Monitor </w:t>
            </w:r>
            <w:r w:rsidR="00882D26">
              <w:rPr>
                <w:sz w:val="22"/>
                <w:szCs w:val="22"/>
              </w:rPr>
              <w:t xml:space="preserve">and review </w:t>
            </w:r>
            <w:r w:rsidRPr="00882D26">
              <w:rPr>
                <w:sz w:val="22"/>
                <w:szCs w:val="22"/>
              </w:rPr>
              <w:t>actual overhead cost to understand cost drivers in business</w:t>
            </w:r>
            <w:r w:rsidR="00882D26">
              <w:rPr>
                <w:sz w:val="22"/>
                <w:szCs w:val="22"/>
              </w:rPr>
              <w:t xml:space="preserve"> and identify wastage</w:t>
            </w:r>
          </w:p>
          <w:p w14:paraId="66E34CA5" w14:textId="77777777" w:rsidR="009516CF" w:rsidRPr="00882D26" w:rsidRDefault="009516CF" w:rsidP="00882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D26">
              <w:rPr>
                <w:sz w:val="22"/>
                <w:szCs w:val="22"/>
              </w:rPr>
              <w:t xml:space="preserve">Manage overhead budget, </w:t>
            </w:r>
            <w:r w:rsidR="00073A06" w:rsidRPr="00882D26">
              <w:rPr>
                <w:sz w:val="22"/>
                <w:szCs w:val="22"/>
              </w:rPr>
              <w:t xml:space="preserve">holding regular reviews with budget holders to </w:t>
            </w:r>
            <w:r w:rsidR="00DB442A">
              <w:rPr>
                <w:sz w:val="22"/>
                <w:szCs w:val="22"/>
              </w:rPr>
              <w:t xml:space="preserve">understand nature and timing of spend and </w:t>
            </w:r>
            <w:r w:rsidRPr="00882D26">
              <w:rPr>
                <w:sz w:val="22"/>
                <w:szCs w:val="22"/>
              </w:rPr>
              <w:t>identify</w:t>
            </w:r>
            <w:r w:rsidR="00DB442A">
              <w:rPr>
                <w:sz w:val="22"/>
                <w:szCs w:val="22"/>
              </w:rPr>
              <w:t>ing</w:t>
            </w:r>
            <w:r w:rsidRPr="00882D26">
              <w:rPr>
                <w:sz w:val="22"/>
                <w:szCs w:val="22"/>
              </w:rPr>
              <w:t xml:space="preserve"> opportunity for savings</w:t>
            </w:r>
            <w:r w:rsidR="00A90A13">
              <w:rPr>
                <w:sz w:val="22"/>
                <w:szCs w:val="22"/>
              </w:rPr>
              <w:t xml:space="preserve"> / efficiencies</w:t>
            </w:r>
          </w:p>
          <w:p w14:paraId="5CF2BB3E" w14:textId="77777777" w:rsidR="00073A06" w:rsidRPr="00882D26" w:rsidRDefault="00073A06" w:rsidP="00882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D26">
              <w:rPr>
                <w:sz w:val="22"/>
                <w:szCs w:val="22"/>
              </w:rPr>
              <w:t xml:space="preserve">Manage </w:t>
            </w:r>
            <w:r w:rsidR="00882D26">
              <w:rPr>
                <w:sz w:val="22"/>
                <w:szCs w:val="22"/>
              </w:rPr>
              <w:t>the inter</w:t>
            </w:r>
            <w:r w:rsidRPr="00882D26">
              <w:rPr>
                <w:sz w:val="22"/>
                <w:szCs w:val="22"/>
              </w:rPr>
              <w:t>company</w:t>
            </w:r>
            <w:r w:rsidR="00882D26">
              <w:rPr>
                <w:sz w:val="22"/>
                <w:szCs w:val="22"/>
              </w:rPr>
              <w:t xml:space="preserve"> recharge and reconciliation process, including raising invoices</w:t>
            </w:r>
          </w:p>
          <w:p w14:paraId="14C2AE8A" w14:textId="57F11B5F" w:rsidR="00A90A13" w:rsidRPr="00B17B18" w:rsidRDefault="00A90A13" w:rsidP="00882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Prepare quarterly VAT returns as well as </w:t>
            </w:r>
            <w:r w:rsidR="00613F81">
              <w:rPr>
                <w:color w:val="auto"/>
                <w:sz w:val="22"/>
                <w:szCs w:val="22"/>
              </w:rPr>
              <w:t xml:space="preserve">analysis for </w:t>
            </w:r>
            <w:r>
              <w:rPr>
                <w:color w:val="auto"/>
                <w:sz w:val="22"/>
                <w:szCs w:val="22"/>
              </w:rPr>
              <w:t xml:space="preserve">other tax reporting </w:t>
            </w:r>
            <w:r w:rsidR="00360CEF">
              <w:rPr>
                <w:color w:val="auto"/>
                <w:sz w:val="22"/>
                <w:szCs w:val="22"/>
              </w:rPr>
              <w:t>obligations</w:t>
            </w:r>
            <w:r w:rsidR="00613F81">
              <w:rPr>
                <w:color w:val="auto"/>
                <w:sz w:val="22"/>
                <w:szCs w:val="22"/>
              </w:rPr>
              <w:t xml:space="preserve"> (e.g. statutory tax, PSA return)</w:t>
            </w:r>
          </w:p>
          <w:p w14:paraId="337F1C55" w14:textId="2E6EC258" w:rsidR="00613F81" w:rsidRDefault="00613F81" w:rsidP="00B17B1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Basic purchase ledger duties</w:t>
            </w:r>
          </w:p>
          <w:p w14:paraId="0C7AB5B6" w14:textId="77777777" w:rsidR="00613F81" w:rsidRPr="00882D26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2D26">
              <w:rPr>
                <w:sz w:val="22"/>
                <w:szCs w:val="22"/>
              </w:rPr>
              <w:t xml:space="preserve">Work with the </w:t>
            </w:r>
            <w:r>
              <w:rPr>
                <w:sz w:val="22"/>
                <w:szCs w:val="22"/>
              </w:rPr>
              <w:t>FM</w:t>
            </w:r>
            <w:r w:rsidRPr="00882D26">
              <w:rPr>
                <w:sz w:val="22"/>
                <w:szCs w:val="22"/>
              </w:rPr>
              <w:t xml:space="preserve"> to rationalise and streamline reporting process </w:t>
            </w:r>
          </w:p>
          <w:p w14:paraId="0BAE9E81" w14:textId="77777777" w:rsidR="00B17B18" w:rsidRPr="00B17B18" w:rsidRDefault="00073A06" w:rsidP="00B17B18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B17B18">
              <w:rPr>
                <w:color w:val="auto"/>
                <w:sz w:val="22"/>
                <w:szCs w:val="22"/>
              </w:rPr>
              <w:t>Other ad hoc and routine work as required</w:t>
            </w:r>
            <w:bookmarkEnd w:id="1"/>
            <w:bookmarkEnd w:id="2"/>
            <w:r w:rsidR="00B17B18" w:rsidRPr="00B17B18">
              <w:rPr>
                <w:color w:val="auto"/>
                <w:sz w:val="22"/>
                <w:szCs w:val="22"/>
              </w:rPr>
              <w:t xml:space="preserve"> </w:t>
            </w:r>
          </w:p>
          <w:p w14:paraId="45038172" w14:textId="77777777" w:rsidR="00073A06" w:rsidRPr="00127541" w:rsidRDefault="00073A06" w:rsidP="00AF224F">
            <w:pPr>
              <w:autoSpaceDE w:val="0"/>
              <w:autoSpaceDN w:val="0"/>
              <w:adjustRightInd w:val="0"/>
              <w:ind w:left="113"/>
            </w:pPr>
          </w:p>
        </w:tc>
      </w:tr>
    </w:tbl>
    <w:p w14:paraId="6C08E44D" w14:textId="77777777" w:rsidR="001D7B4C" w:rsidRDefault="001D7B4C" w:rsidP="006A5805">
      <w:pPr>
        <w:rPr>
          <w:bCs/>
        </w:rPr>
      </w:pPr>
    </w:p>
    <w:p w14:paraId="2C2B3F02" w14:textId="77777777" w:rsidR="00AF224F" w:rsidRPr="007C248A" w:rsidRDefault="00AF224F" w:rsidP="00AF224F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AF224F" w:rsidRPr="00BC6397" w14:paraId="7A92848F" w14:textId="77777777" w:rsidTr="00D341F2">
        <w:trPr>
          <w:cantSplit/>
          <w:trHeight w:val="553"/>
        </w:trPr>
        <w:tc>
          <w:tcPr>
            <w:tcW w:w="10420" w:type="dxa"/>
          </w:tcPr>
          <w:p w14:paraId="121CEBE6" w14:textId="77777777" w:rsidR="00AF224F" w:rsidRPr="009B2F22" w:rsidRDefault="00AF224F" w:rsidP="00D341F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Minimum p</w:t>
            </w:r>
            <w:r w:rsidRPr="009B2F22">
              <w:rPr>
                <w:sz w:val="22"/>
                <w:szCs w:val="22"/>
              </w:rPr>
              <w:t>art qualified accountant</w:t>
            </w:r>
            <w:r>
              <w:rPr>
                <w:sz w:val="22"/>
                <w:szCs w:val="22"/>
              </w:rPr>
              <w:t xml:space="preserve"> (ACCA, CIMA)</w:t>
            </w:r>
          </w:p>
        </w:tc>
      </w:tr>
    </w:tbl>
    <w:p w14:paraId="61F45004" w14:textId="77777777" w:rsidR="00AF224F" w:rsidRPr="00333D82" w:rsidRDefault="00AF224F" w:rsidP="00AF224F">
      <w:pPr>
        <w:rPr>
          <w:b/>
        </w:rPr>
      </w:pPr>
    </w:p>
    <w:p w14:paraId="74AEA335" w14:textId="77777777" w:rsidR="007256A4" w:rsidRDefault="007256A4" w:rsidP="006A5805">
      <w:pPr>
        <w:rPr>
          <w:bCs/>
          <w:sz w:val="40"/>
          <w:szCs w:val="40"/>
        </w:rPr>
      </w:pPr>
    </w:p>
    <w:p w14:paraId="6AB82ED3" w14:textId="77777777" w:rsidR="00AF224F" w:rsidRDefault="00AF224F" w:rsidP="006A5805">
      <w:pPr>
        <w:rPr>
          <w:bCs/>
          <w:sz w:val="40"/>
          <w:szCs w:val="40"/>
        </w:rPr>
      </w:pPr>
    </w:p>
    <w:p w14:paraId="36E9372F" w14:textId="77777777" w:rsidR="00AF224F" w:rsidRDefault="00AF224F" w:rsidP="006A5805">
      <w:pPr>
        <w:rPr>
          <w:bCs/>
          <w:sz w:val="40"/>
          <w:szCs w:val="40"/>
        </w:rPr>
      </w:pPr>
    </w:p>
    <w:p w14:paraId="2BF6DA72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38270F1F" w14:textId="77777777" w:rsidR="006A5805" w:rsidRPr="00702438" w:rsidRDefault="006A5805" w:rsidP="006A5805">
      <w:pPr>
        <w:rPr>
          <w:sz w:val="22"/>
          <w:szCs w:val="22"/>
        </w:rPr>
      </w:pPr>
    </w:p>
    <w:p w14:paraId="4D7BEB95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304E7E03" w14:textId="77777777" w:rsidTr="00AF224F">
        <w:trPr>
          <w:cantSplit/>
          <w:trHeight w:val="2999"/>
        </w:trPr>
        <w:tc>
          <w:tcPr>
            <w:tcW w:w="10420" w:type="dxa"/>
          </w:tcPr>
          <w:p w14:paraId="0AC8AC34" w14:textId="77777777" w:rsidR="00613F81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F22">
              <w:rPr>
                <w:sz w:val="22"/>
                <w:szCs w:val="22"/>
              </w:rPr>
              <w:t>The ability to work on one’s own initiative</w:t>
            </w:r>
            <w:r>
              <w:rPr>
                <w:sz w:val="22"/>
                <w:szCs w:val="22"/>
              </w:rPr>
              <w:t>, be proactive and can work with minimal supervision</w:t>
            </w:r>
          </w:p>
          <w:p w14:paraId="53EB4EEA" w14:textId="77777777" w:rsidR="00613F81" w:rsidRDefault="00613F81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Sound analytical ability </w:t>
            </w:r>
          </w:p>
          <w:p w14:paraId="26098C5F" w14:textId="77777777" w:rsidR="003A04B9" w:rsidRDefault="003A04B9" w:rsidP="00882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Demonstrable advance</w:t>
            </w:r>
            <w:r w:rsidR="004110B0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excel skills</w:t>
            </w:r>
          </w:p>
          <w:p w14:paraId="40843AD2" w14:textId="77777777" w:rsidR="00B10C54" w:rsidRDefault="00B31654" w:rsidP="00A90A1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experience o</w:t>
            </w:r>
            <w:r w:rsidR="007256A4">
              <w:rPr>
                <w:sz w:val="22"/>
                <w:szCs w:val="22"/>
              </w:rPr>
              <w:t>f producing management accounts, budgets and forecasts</w:t>
            </w:r>
            <w:r w:rsidR="00B17B18">
              <w:rPr>
                <w:sz w:val="22"/>
                <w:szCs w:val="22"/>
              </w:rPr>
              <w:t xml:space="preserve"> (both P&amp;L and BS)</w:t>
            </w:r>
            <w:r w:rsidR="00A90A13">
              <w:rPr>
                <w:sz w:val="22"/>
                <w:szCs w:val="22"/>
              </w:rPr>
              <w:t xml:space="preserve"> as well as </w:t>
            </w:r>
            <w:r w:rsidR="00B10C54">
              <w:rPr>
                <w:sz w:val="22"/>
                <w:szCs w:val="22"/>
              </w:rPr>
              <w:t xml:space="preserve">preparing </w:t>
            </w:r>
            <w:r w:rsidR="00B17B18">
              <w:rPr>
                <w:sz w:val="22"/>
                <w:szCs w:val="22"/>
              </w:rPr>
              <w:t>cash flow forecasts</w:t>
            </w:r>
          </w:p>
          <w:p w14:paraId="2BD17237" w14:textId="77777777" w:rsidR="003A04B9" w:rsidRDefault="009B2F22" w:rsidP="00882D2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F22">
              <w:rPr>
                <w:sz w:val="22"/>
                <w:szCs w:val="22"/>
              </w:rPr>
              <w:t>Possess excellent verbal and written communication skills</w:t>
            </w:r>
            <w:r w:rsidR="003A04B9">
              <w:rPr>
                <w:sz w:val="22"/>
                <w:szCs w:val="22"/>
              </w:rPr>
              <w:t xml:space="preserve"> to communicated effectively with all other team</w:t>
            </w:r>
            <w:r w:rsidR="00B17B18">
              <w:rPr>
                <w:sz w:val="22"/>
                <w:szCs w:val="22"/>
              </w:rPr>
              <w:t>s, external suppliers and other Morgan Sindall Group companies</w:t>
            </w:r>
          </w:p>
          <w:p w14:paraId="46BBDE5D" w14:textId="2D1CC969" w:rsidR="00292FE5" w:rsidRPr="00613F81" w:rsidRDefault="00B17B18" w:rsidP="00613F8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2F22">
              <w:rPr>
                <w:sz w:val="22"/>
                <w:szCs w:val="22"/>
              </w:rPr>
              <w:t>Articulate</w:t>
            </w:r>
            <w:r w:rsidR="009B2F22" w:rsidRPr="009B2F22">
              <w:rPr>
                <w:sz w:val="22"/>
                <w:szCs w:val="22"/>
              </w:rPr>
              <w:t>, credible and highly motivated</w:t>
            </w:r>
          </w:p>
        </w:tc>
      </w:tr>
    </w:tbl>
    <w:p w14:paraId="4E4505F7" w14:textId="77777777" w:rsidR="006A5805" w:rsidRPr="00702438" w:rsidRDefault="006A5805" w:rsidP="006A5805">
      <w:pPr>
        <w:jc w:val="center"/>
        <w:rPr>
          <w:bCs/>
        </w:rPr>
      </w:pPr>
    </w:p>
    <w:sectPr w:rsidR="006A5805" w:rsidRPr="00702438" w:rsidSect="00514A5D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DD3AF" w14:textId="77777777" w:rsidR="005C6116" w:rsidRDefault="005C6116">
      <w:r>
        <w:separator/>
      </w:r>
    </w:p>
  </w:endnote>
  <w:endnote w:type="continuationSeparator" w:id="0">
    <w:p w14:paraId="38930907" w14:textId="77777777" w:rsidR="005C6116" w:rsidRDefault="005C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B8AD" w14:textId="77777777" w:rsidR="00B10C54" w:rsidRDefault="00B701A2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BakerHicks</w:t>
    </w:r>
    <w:r w:rsidR="00A90A13">
      <w:rPr>
        <w:sz w:val="16"/>
        <w:szCs w:val="16"/>
      </w:rPr>
      <w:t xml:space="preserve"> Limited</w:t>
    </w:r>
  </w:p>
  <w:p w14:paraId="77B4A38E" w14:textId="20092917" w:rsidR="00B10C54" w:rsidRDefault="0052273C" w:rsidP="006A5805">
    <w:pPr>
      <w:pStyle w:val="Footer"/>
      <w:jc w:val="right"/>
    </w:pPr>
    <w:r>
      <w:rPr>
        <w:sz w:val="16"/>
        <w:szCs w:val="16"/>
      </w:rPr>
      <w:t>Financial</w:t>
    </w:r>
    <w:r w:rsidR="00A90A13">
      <w:rPr>
        <w:sz w:val="16"/>
        <w:szCs w:val="16"/>
      </w:rPr>
      <w:t xml:space="preserve"> Accountant,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BE95" w14:textId="77777777" w:rsidR="005C6116" w:rsidRDefault="005C6116">
      <w:r>
        <w:separator/>
      </w:r>
    </w:p>
  </w:footnote>
  <w:footnote w:type="continuationSeparator" w:id="0">
    <w:p w14:paraId="3227CA45" w14:textId="77777777" w:rsidR="005C6116" w:rsidRDefault="005C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04181" w14:textId="77777777" w:rsidR="00B10C54" w:rsidRPr="004F1472" w:rsidRDefault="00B10C54" w:rsidP="00B701A2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 w:rsidRPr="004F1472">
      <w:rPr>
        <w:sz w:val="18"/>
        <w:szCs w:val="18"/>
      </w:rPr>
      <w:t xml:space="preserve"> </w:t>
    </w:r>
    <w:r w:rsidR="00B701A2">
      <w:rPr>
        <w:noProof/>
      </w:rPr>
      <w:drawing>
        <wp:inline distT="0" distB="0" distL="0" distR="0" wp14:anchorId="2A211217" wp14:editId="51BFC543">
          <wp:extent cx="1914286" cy="476190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286" cy="4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526"/>
    <w:multiLevelType w:val="hybridMultilevel"/>
    <w:tmpl w:val="891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3D2984"/>
    <w:multiLevelType w:val="hybridMultilevel"/>
    <w:tmpl w:val="B3BE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C797F"/>
    <w:multiLevelType w:val="hybridMultilevel"/>
    <w:tmpl w:val="7F7C5DD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40804"/>
    <w:multiLevelType w:val="hybridMultilevel"/>
    <w:tmpl w:val="7EB44FC4"/>
    <w:lvl w:ilvl="0" w:tplc="2132C3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690D27"/>
    <w:multiLevelType w:val="hybridMultilevel"/>
    <w:tmpl w:val="93D6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F6C98"/>
    <w:multiLevelType w:val="hybridMultilevel"/>
    <w:tmpl w:val="8654A344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11F7"/>
    <w:multiLevelType w:val="hybridMultilevel"/>
    <w:tmpl w:val="C28AB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D7510"/>
    <w:multiLevelType w:val="hybridMultilevel"/>
    <w:tmpl w:val="C1D45F7E"/>
    <w:lvl w:ilvl="0" w:tplc="17D2228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4062"/>
    <w:multiLevelType w:val="hybridMultilevel"/>
    <w:tmpl w:val="55B8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668F2"/>
    <w:multiLevelType w:val="hybridMultilevel"/>
    <w:tmpl w:val="5F0A75EE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8287E"/>
    <w:multiLevelType w:val="hybridMultilevel"/>
    <w:tmpl w:val="01E87804"/>
    <w:lvl w:ilvl="0" w:tplc="830E208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C6826"/>
    <w:multiLevelType w:val="hybridMultilevel"/>
    <w:tmpl w:val="8F2873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C3B4B"/>
    <w:multiLevelType w:val="hybridMultilevel"/>
    <w:tmpl w:val="7AD251A2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86009"/>
    <w:multiLevelType w:val="hybridMultilevel"/>
    <w:tmpl w:val="2C6CB22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33"/>
  </w:num>
  <w:num w:numId="5">
    <w:abstractNumId w:val="36"/>
  </w:num>
  <w:num w:numId="6">
    <w:abstractNumId w:val="27"/>
  </w:num>
  <w:num w:numId="7">
    <w:abstractNumId w:val="30"/>
  </w:num>
  <w:num w:numId="8">
    <w:abstractNumId w:val="22"/>
  </w:num>
  <w:num w:numId="9">
    <w:abstractNumId w:val="20"/>
  </w:num>
  <w:num w:numId="10">
    <w:abstractNumId w:val="16"/>
  </w:num>
  <w:num w:numId="11">
    <w:abstractNumId w:val="6"/>
  </w:num>
  <w:num w:numId="12">
    <w:abstractNumId w:val="23"/>
  </w:num>
  <w:num w:numId="13">
    <w:abstractNumId w:val="28"/>
  </w:num>
  <w:num w:numId="14">
    <w:abstractNumId w:val="1"/>
  </w:num>
  <w:num w:numId="15">
    <w:abstractNumId w:val="35"/>
  </w:num>
  <w:num w:numId="16">
    <w:abstractNumId w:val="26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15"/>
  </w:num>
  <w:num w:numId="22">
    <w:abstractNumId w:val="10"/>
  </w:num>
  <w:num w:numId="23">
    <w:abstractNumId w:val="9"/>
  </w:num>
  <w:num w:numId="24">
    <w:abstractNumId w:val="13"/>
  </w:num>
  <w:num w:numId="25">
    <w:abstractNumId w:val="24"/>
  </w:num>
  <w:num w:numId="26">
    <w:abstractNumId w:val="11"/>
  </w:num>
  <w:num w:numId="27">
    <w:abstractNumId w:val="2"/>
  </w:num>
  <w:num w:numId="28">
    <w:abstractNumId w:val="25"/>
  </w:num>
  <w:num w:numId="29">
    <w:abstractNumId w:val="8"/>
  </w:num>
  <w:num w:numId="30">
    <w:abstractNumId w:val="7"/>
  </w:num>
  <w:num w:numId="31">
    <w:abstractNumId w:val="0"/>
  </w:num>
  <w:num w:numId="32">
    <w:abstractNumId w:val="32"/>
  </w:num>
  <w:num w:numId="33">
    <w:abstractNumId w:val="19"/>
  </w:num>
  <w:num w:numId="34">
    <w:abstractNumId w:val="37"/>
  </w:num>
  <w:num w:numId="35">
    <w:abstractNumId w:val="31"/>
  </w:num>
  <w:num w:numId="36">
    <w:abstractNumId w:val="34"/>
  </w:num>
  <w:num w:numId="37">
    <w:abstractNumId w:val="21"/>
  </w:num>
  <w:num w:numId="38">
    <w:abstractNumId w:val="1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8F"/>
    <w:rsid w:val="000002F8"/>
    <w:rsid w:val="000017AB"/>
    <w:rsid w:val="0001044D"/>
    <w:rsid w:val="000142E1"/>
    <w:rsid w:val="0001492B"/>
    <w:rsid w:val="0001752E"/>
    <w:rsid w:val="00030C05"/>
    <w:rsid w:val="000334DC"/>
    <w:rsid w:val="00034F3A"/>
    <w:rsid w:val="000376CB"/>
    <w:rsid w:val="000419A9"/>
    <w:rsid w:val="000471E7"/>
    <w:rsid w:val="00050678"/>
    <w:rsid w:val="00053E72"/>
    <w:rsid w:val="000600AF"/>
    <w:rsid w:val="00061AE1"/>
    <w:rsid w:val="00064239"/>
    <w:rsid w:val="00073147"/>
    <w:rsid w:val="00073A06"/>
    <w:rsid w:val="00086789"/>
    <w:rsid w:val="00090DAC"/>
    <w:rsid w:val="00092720"/>
    <w:rsid w:val="00092A7D"/>
    <w:rsid w:val="00093052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7ED7"/>
    <w:rsid w:val="0011534A"/>
    <w:rsid w:val="00121DF4"/>
    <w:rsid w:val="00121FDD"/>
    <w:rsid w:val="001265C4"/>
    <w:rsid w:val="001268F4"/>
    <w:rsid w:val="00127541"/>
    <w:rsid w:val="00130E6C"/>
    <w:rsid w:val="0013149C"/>
    <w:rsid w:val="00132B92"/>
    <w:rsid w:val="0015193E"/>
    <w:rsid w:val="00160CD4"/>
    <w:rsid w:val="0018136E"/>
    <w:rsid w:val="001908A5"/>
    <w:rsid w:val="001A198F"/>
    <w:rsid w:val="001A2210"/>
    <w:rsid w:val="001A2F8F"/>
    <w:rsid w:val="001A4F08"/>
    <w:rsid w:val="001A5700"/>
    <w:rsid w:val="001C6030"/>
    <w:rsid w:val="001D0A29"/>
    <w:rsid w:val="001D49D9"/>
    <w:rsid w:val="001D6A97"/>
    <w:rsid w:val="001D7B4C"/>
    <w:rsid w:val="001E00E9"/>
    <w:rsid w:val="001E35B9"/>
    <w:rsid w:val="001E3FA2"/>
    <w:rsid w:val="001F7AB2"/>
    <w:rsid w:val="002007D6"/>
    <w:rsid w:val="00203BD5"/>
    <w:rsid w:val="00204EF3"/>
    <w:rsid w:val="00207CA6"/>
    <w:rsid w:val="00211084"/>
    <w:rsid w:val="00211345"/>
    <w:rsid w:val="002114D4"/>
    <w:rsid w:val="00214F0A"/>
    <w:rsid w:val="00234CA2"/>
    <w:rsid w:val="002421BE"/>
    <w:rsid w:val="00251957"/>
    <w:rsid w:val="00262948"/>
    <w:rsid w:val="0026372B"/>
    <w:rsid w:val="00273ACE"/>
    <w:rsid w:val="002744E0"/>
    <w:rsid w:val="0027573D"/>
    <w:rsid w:val="0028028E"/>
    <w:rsid w:val="00292FE5"/>
    <w:rsid w:val="002971AC"/>
    <w:rsid w:val="002A2BE3"/>
    <w:rsid w:val="002A7629"/>
    <w:rsid w:val="002A7706"/>
    <w:rsid w:val="002B4F8B"/>
    <w:rsid w:val="002C60E8"/>
    <w:rsid w:val="002D417A"/>
    <w:rsid w:val="002E2AB3"/>
    <w:rsid w:val="002E6317"/>
    <w:rsid w:val="002F0F86"/>
    <w:rsid w:val="0030198D"/>
    <w:rsid w:val="00301AA7"/>
    <w:rsid w:val="00301D48"/>
    <w:rsid w:val="00303500"/>
    <w:rsid w:val="00305DC1"/>
    <w:rsid w:val="00313F8C"/>
    <w:rsid w:val="003146E8"/>
    <w:rsid w:val="003232A2"/>
    <w:rsid w:val="00330C13"/>
    <w:rsid w:val="003317D0"/>
    <w:rsid w:val="00333CD9"/>
    <w:rsid w:val="003445DF"/>
    <w:rsid w:val="00352D70"/>
    <w:rsid w:val="00354418"/>
    <w:rsid w:val="003578C2"/>
    <w:rsid w:val="00360CEF"/>
    <w:rsid w:val="00363445"/>
    <w:rsid w:val="00372951"/>
    <w:rsid w:val="00374680"/>
    <w:rsid w:val="00381F05"/>
    <w:rsid w:val="0039439F"/>
    <w:rsid w:val="003A04B9"/>
    <w:rsid w:val="003A3A39"/>
    <w:rsid w:val="003B2ED3"/>
    <w:rsid w:val="003C0096"/>
    <w:rsid w:val="003C5F67"/>
    <w:rsid w:val="003D531A"/>
    <w:rsid w:val="003E0256"/>
    <w:rsid w:val="003E25CF"/>
    <w:rsid w:val="003E5FDC"/>
    <w:rsid w:val="003E70AD"/>
    <w:rsid w:val="0040369B"/>
    <w:rsid w:val="004110B0"/>
    <w:rsid w:val="0041353D"/>
    <w:rsid w:val="004209E8"/>
    <w:rsid w:val="0043226E"/>
    <w:rsid w:val="0043582C"/>
    <w:rsid w:val="00490140"/>
    <w:rsid w:val="004A46EB"/>
    <w:rsid w:val="004B745B"/>
    <w:rsid w:val="004D4668"/>
    <w:rsid w:val="004D6080"/>
    <w:rsid w:val="004E1BF9"/>
    <w:rsid w:val="004E3B16"/>
    <w:rsid w:val="004E5BFD"/>
    <w:rsid w:val="004F1472"/>
    <w:rsid w:val="004F4700"/>
    <w:rsid w:val="004F673B"/>
    <w:rsid w:val="00504580"/>
    <w:rsid w:val="00514A5D"/>
    <w:rsid w:val="00521A5E"/>
    <w:rsid w:val="0052273C"/>
    <w:rsid w:val="00522FE2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84234"/>
    <w:rsid w:val="0059140F"/>
    <w:rsid w:val="00592782"/>
    <w:rsid w:val="00597131"/>
    <w:rsid w:val="005B5931"/>
    <w:rsid w:val="005C0A7B"/>
    <w:rsid w:val="005C1E86"/>
    <w:rsid w:val="005C35E7"/>
    <w:rsid w:val="005C591D"/>
    <w:rsid w:val="005C59CD"/>
    <w:rsid w:val="005C6116"/>
    <w:rsid w:val="005D133D"/>
    <w:rsid w:val="005D5900"/>
    <w:rsid w:val="005E1FBA"/>
    <w:rsid w:val="005E453A"/>
    <w:rsid w:val="005E7BBF"/>
    <w:rsid w:val="00613F81"/>
    <w:rsid w:val="00620129"/>
    <w:rsid w:val="00641F09"/>
    <w:rsid w:val="00662316"/>
    <w:rsid w:val="00663BF5"/>
    <w:rsid w:val="006936BA"/>
    <w:rsid w:val="006A18D7"/>
    <w:rsid w:val="006A5805"/>
    <w:rsid w:val="006A62F6"/>
    <w:rsid w:val="006D32C4"/>
    <w:rsid w:val="006D3380"/>
    <w:rsid w:val="006D48AC"/>
    <w:rsid w:val="006D56DC"/>
    <w:rsid w:val="006E7AB8"/>
    <w:rsid w:val="007058AF"/>
    <w:rsid w:val="0070761C"/>
    <w:rsid w:val="0071549B"/>
    <w:rsid w:val="007227F8"/>
    <w:rsid w:val="007256A4"/>
    <w:rsid w:val="00735AC5"/>
    <w:rsid w:val="00750F4F"/>
    <w:rsid w:val="007544AB"/>
    <w:rsid w:val="00760438"/>
    <w:rsid w:val="00765CE1"/>
    <w:rsid w:val="007678D1"/>
    <w:rsid w:val="00774F68"/>
    <w:rsid w:val="0077562A"/>
    <w:rsid w:val="0078540F"/>
    <w:rsid w:val="0078546D"/>
    <w:rsid w:val="00796CED"/>
    <w:rsid w:val="007A440F"/>
    <w:rsid w:val="007A49F3"/>
    <w:rsid w:val="007A5C80"/>
    <w:rsid w:val="007A72F0"/>
    <w:rsid w:val="007A76A2"/>
    <w:rsid w:val="007B3BDA"/>
    <w:rsid w:val="007B5271"/>
    <w:rsid w:val="007B7941"/>
    <w:rsid w:val="007C51B7"/>
    <w:rsid w:val="007D265F"/>
    <w:rsid w:val="007D54F1"/>
    <w:rsid w:val="007D6413"/>
    <w:rsid w:val="007F4C78"/>
    <w:rsid w:val="007F7885"/>
    <w:rsid w:val="00813843"/>
    <w:rsid w:val="00824A6D"/>
    <w:rsid w:val="0083273C"/>
    <w:rsid w:val="0083357D"/>
    <w:rsid w:val="00840BFD"/>
    <w:rsid w:val="00841F0A"/>
    <w:rsid w:val="00847BB7"/>
    <w:rsid w:val="008540E0"/>
    <w:rsid w:val="00855F17"/>
    <w:rsid w:val="008617EB"/>
    <w:rsid w:val="00861AD1"/>
    <w:rsid w:val="008637CD"/>
    <w:rsid w:val="00871143"/>
    <w:rsid w:val="00876B30"/>
    <w:rsid w:val="00882D26"/>
    <w:rsid w:val="008832AD"/>
    <w:rsid w:val="008B3922"/>
    <w:rsid w:val="008B4212"/>
    <w:rsid w:val="008D3253"/>
    <w:rsid w:val="008E0565"/>
    <w:rsid w:val="008F3543"/>
    <w:rsid w:val="00900980"/>
    <w:rsid w:val="00915993"/>
    <w:rsid w:val="00921FC2"/>
    <w:rsid w:val="009426E8"/>
    <w:rsid w:val="009516CF"/>
    <w:rsid w:val="00955367"/>
    <w:rsid w:val="00957785"/>
    <w:rsid w:val="00960681"/>
    <w:rsid w:val="009646A6"/>
    <w:rsid w:val="009677F3"/>
    <w:rsid w:val="00977D8D"/>
    <w:rsid w:val="00987297"/>
    <w:rsid w:val="00990F55"/>
    <w:rsid w:val="009B00F0"/>
    <w:rsid w:val="009B2F22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47D7"/>
    <w:rsid w:val="00A07C44"/>
    <w:rsid w:val="00A10B10"/>
    <w:rsid w:val="00A16FCA"/>
    <w:rsid w:val="00A34E3B"/>
    <w:rsid w:val="00A40890"/>
    <w:rsid w:val="00A43584"/>
    <w:rsid w:val="00A514FF"/>
    <w:rsid w:val="00A672B7"/>
    <w:rsid w:val="00A851E0"/>
    <w:rsid w:val="00A90A13"/>
    <w:rsid w:val="00A90C3F"/>
    <w:rsid w:val="00AA1842"/>
    <w:rsid w:val="00AB76D3"/>
    <w:rsid w:val="00AC5943"/>
    <w:rsid w:val="00AD7B76"/>
    <w:rsid w:val="00AE5CC8"/>
    <w:rsid w:val="00AE6395"/>
    <w:rsid w:val="00AF224F"/>
    <w:rsid w:val="00B10C54"/>
    <w:rsid w:val="00B12F50"/>
    <w:rsid w:val="00B17B18"/>
    <w:rsid w:val="00B31654"/>
    <w:rsid w:val="00B35D5A"/>
    <w:rsid w:val="00B44667"/>
    <w:rsid w:val="00B50369"/>
    <w:rsid w:val="00B51E9B"/>
    <w:rsid w:val="00B53E00"/>
    <w:rsid w:val="00B55C4A"/>
    <w:rsid w:val="00B566D7"/>
    <w:rsid w:val="00B64808"/>
    <w:rsid w:val="00B701A2"/>
    <w:rsid w:val="00B7643E"/>
    <w:rsid w:val="00B80AE8"/>
    <w:rsid w:val="00B83BCF"/>
    <w:rsid w:val="00B869C7"/>
    <w:rsid w:val="00B9073A"/>
    <w:rsid w:val="00BA6C65"/>
    <w:rsid w:val="00BB1D7C"/>
    <w:rsid w:val="00BB1EEF"/>
    <w:rsid w:val="00BC1B4E"/>
    <w:rsid w:val="00BD1CBF"/>
    <w:rsid w:val="00BD42AF"/>
    <w:rsid w:val="00BD7E49"/>
    <w:rsid w:val="00BE5207"/>
    <w:rsid w:val="00BF2AC4"/>
    <w:rsid w:val="00BF6F91"/>
    <w:rsid w:val="00BF7EFB"/>
    <w:rsid w:val="00C162B6"/>
    <w:rsid w:val="00C212A5"/>
    <w:rsid w:val="00C212AE"/>
    <w:rsid w:val="00C32393"/>
    <w:rsid w:val="00C370C8"/>
    <w:rsid w:val="00C435D4"/>
    <w:rsid w:val="00C528DC"/>
    <w:rsid w:val="00C554A3"/>
    <w:rsid w:val="00C56C53"/>
    <w:rsid w:val="00C6334A"/>
    <w:rsid w:val="00C71E40"/>
    <w:rsid w:val="00C80BDF"/>
    <w:rsid w:val="00C86C91"/>
    <w:rsid w:val="00C916EF"/>
    <w:rsid w:val="00CB5A3B"/>
    <w:rsid w:val="00CC172B"/>
    <w:rsid w:val="00CC2D02"/>
    <w:rsid w:val="00CC4E75"/>
    <w:rsid w:val="00CD1801"/>
    <w:rsid w:val="00CD3FA3"/>
    <w:rsid w:val="00CE486A"/>
    <w:rsid w:val="00CE5223"/>
    <w:rsid w:val="00CF0214"/>
    <w:rsid w:val="00CF2AE5"/>
    <w:rsid w:val="00CF630B"/>
    <w:rsid w:val="00D01644"/>
    <w:rsid w:val="00D02B14"/>
    <w:rsid w:val="00D05332"/>
    <w:rsid w:val="00D14E42"/>
    <w:rsid w:val="00D163A9"/>
    <w:rsid w:val="00D21BE5"/>
    <w:rsid w:val="00D22B3C"/>
    <w:rsid w:val="00D27959"/>
    <w:rsid w:val="00D31880"/>
    <w:rsid w:val="00D31E3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B442A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25AB4"/>
    <w:rsid w:val="00E45DFA"/>
    <w:rsid w:val="00E61DA1"/>
    <w:rsid w:val="00E7035A"/>
    <w:rsid w:val="00E807E6"/>
    <w:rsid w:val="00E8755F"/>
    <w:rsid w:val="00E92189"/>
    <w:rsid w:val="00EA17AB"/>
    <w:rsid w:val="00EA57F3"/>
    <w:rsid w:val="00EA5CA4"/>
    <w:rsid w:val="00EA604E"/>
    <w:rsid w:val="00ED0733"/>
    <w:rsid w:val="00ED5334"/>
    <w:rsid w:val="00EE6DB8"/>
    <w:rsid w:val="00EF00A3"/>
    <w:rsid w:val="00EF63E0"/>
    <w:rsid w:val="00F117A1"/>
    <w:rsid w:val="00F12297"/>
    <w:rsid w:val="00F12CBF"/>
    <w:rsid w:val="00F14341"/>
    <w:rsid w:val="00F152FD"/>
    <w:rsid w:val="00F337B8"/>
    <w:rsid w:val="00F40679"/>
    <w:rsid w:val="00F51C19"/>
    <w:rsid w:val="00F62643"/>
    <w:rsid w:val="00F65B52"/>
    <w:rsid w:val="00F72BFA"/>
    <w:rsid w:val="00F76327"/>
    <w:rsid w:val="00F77559"/>
    <w:rsid w:val="00FB4E15"/>
    <w:rsid w:val="00FB7669"/>
    <w:rsid w:val="00FE2691"/>
    <w:rsid w:val="00FE540B"/>
    <w:rsid w:val="00FE5E0F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177464F5"/>
  <w15:chartTrackingRefBased/>
  <w15:docId w15:val="{28B6B663-725C-42B9-AED1-8583A703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character" w:customStyle="1" w:styleId="style21">
    <w:name w:val="style21"/>
    <w:rsid w:val="00584234"/>
    <w:rPr>
      <w:rFonts w:ascii="Arial" w:hAnsi="Arial" w:cs="Arial" w:hint="default"/>
      <w:sz w:val="21"/>
      <w:szCs w:val="21"/>
    </w:rPr>
  </w:style>
  <w:style w:type="paragraph" w:styleId="ListBullet">
    <w:name w:val="List Bullet"/>
    <w:basedOn w:val="Normal"/>
    <w:autoRedefine/>
    <w:rsid w:val="00127541"/>
    <w:pPr>
      <w:numPr>
        <w:numId w:val="37"/>
      </w:numPr>
      <w:tabs>
        <w:tab w:val="clear" w:pos="566"/>
        <w:tab w:val="clear" w:pos="1132"/>
        <w:tab w:val="left" w:pos="2304"/>
      </w:tabs>
    </w:pPr>
    <w:rPr>
      <w:color w:val="auto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882D26"/>
    <w:pPr>
      <w:ind w:left="720"/>
      <w:contextualSpacing/>
    </w:pPr>
  </w:style>
  <w:style w:type="character" w:styleId="CommentReference">
    <w:name w:val="annotation reference"/>
    <w:basedOn w:val="DefaultParagraphFont"/>
    <w:rsid w:val="00DB44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442A"/>
  </w:style>
  <w:style w:type="character" w:customStyle="1" w:styleId="CommentTextChar">
    <w:name w:val="Comment Text Char"/>
    <w:basedOn w:val="DefaultParagraphFont"/>
    <w:link w:val="CommentText"/>
    <w:rsid w:val="00DB442A"/>
    <w:rPr>
      <w:rFonts w:ascii="Arial" w:hAnsi="Arial" w:cs="Arial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DB4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442A"/>
    <w:rPr>
      <w:rFonts w:ascii="Arial" w:hAnsi="Arial" w:cs="Arial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2</Pages>
  <Words>381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Daves Edwards</dc:creator>
  <cp:keywords/>
  <cp:lastModifiedBy>Wedge, Alison (BakerHicks)</cp:lastModifiedBy>
  <cp:revision>2</cp:revision>
  <cp:lastPrinted>2018-03-02T13:49:00Z</cp:lastPrinted>
  <dcterms:created xsi:type="dcterms:W3CDTF">2019-08-13T10:34:00Z</dcterms:created>
  <dcterms:modified xsi:type="dcterms:W3CDTF">2019-08-13T10:34:00Z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