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930FDE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Engineer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930FDE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930FDE" w:rsidP="00F92AC7">
            <w:pPr>
              <w:rPr>
                <w:sz w:val="22"/>
                <w:szCs w:val="22"/>
              </w:rPr>
            </w:pPr>
            <w:r>
              <w:rPr>
                <w:rFonts w:cstheme="minorHAnsi"/>
              </w:rPr>
              <w:t>BakerHicks</w:t>
            </w:r>
            <w:r w:rsidRPr="008609E5">
              <w:rPr>
                <w:rFonts w:cstheme="minorHAnsi"/>
              </w:rPr>
              <w:t xml:space="preserve"> have grown rapidly in the Transmission &amp; Distribution sector over the last </w:t>
            </w:r>
            <w:r>
              <w:rPr>
                <w:rFonts w:cstheme="minorHAnsi"/>
              </w:rPr>
              <w:t>four</w:t>
            </w:r>
            <w:r w:rsidRPr="008609E5">
              <w:rPr>
                <w:rFonts w:cstheme="minorHAnsi"/>
              </w:rPr>
              <w:t xml:space="preserve"> years and have been successful in winning a number of </w:t>
            </w:r>
            <w:r>
              <w:rPr>
                <w:rFonts w:cstheme="minorHAnsi"/>
              </w:rPr>
              <w:t>major</w:t>
            </w:r>
            <w:r w:rsidRPr="008609E5">
              <w:rPr>
                <w:rFonts w:cstheme="minorHAnsi"/>
              </w:rPr>
              <w:t xml:space="preserve"> projects within the UK. As the d</w:t>
            </w:r>
            <w:r w:rsidRPr="0042671B">
              <w:rPr>
                <w:rFonts w:cstheme="minorHAnsi"/>
              </w:rPr>
              <w:t xml:space="preserve">emand </w:t>
            </w:r>
            <w:r w:rsidRPr="008609E5">
              <w:rPr>
                <w:rFonts w:cstheme="minorHAnsi"/>
              </w:rPr>
              <w:t xml:space="preserve">to deliver exceptional engineering design from our clients </w:t>
            </w:r>
            <w:proofErr w:type="spellStart"/>
            <w:proofErr w:type="gramStart"/>
            <w:r w:rsidRPr="008609E5">
              <w:rPr>
                <w:rFonts w:cstheme="minorHAnsi"/>
              </w:rPr>
              <w:t>continue</w:t>
            </w:r>
            <w:r w:rsidR="00F92AC7">
              <w:rPr>
                <w:rFonts w:cstheme="minorHAnsi"/>
              </w:rPr>
              <w:t>’s</w:t>
            </w:r>
            <w:proofErr w:type="spellEnd"/>
            <w:proofErr w:type="gramEnd"/>
            <w:r w:rsidRPr="008609E5">
              <w:rPr>
                <w:rFonts w:cstheme="minorHAnsi"/>
              </w:rPr>
              <w:t xml:space="preserve"> to grow, </w:t>
            </w:r>
            <w:r w:rsidRPr="0042671B">
              <w:rPr>
                <w:rFonts w:cstheme="minorHAnsi"/>
              </w:rPr>
              <w:t xml:space="preserve">an opportunity </w:t>
            </w:r>
            <w:r w:rsidRPr="008609E5">
              <w:rPr>
                <w:rFonts w:cstheme="minorHAnsi"/>
              </w:rPr>
              <w:t>has arisen for a</w:t>
            </w:r>
            <w:r>
              <w:rPr>
                <w:rFonts w:cstheme="minorHAnsi"/>
              </w:rPr>
              <w:t xml:space="preserve"> Senior</w:t>
            </w:r>
            <w:r w:rsidRPr="008609E5">
              <w:rPr>
                <w:rFonts w:cstheme="minorHAnsi"/>
              </w:rPr>
              <w:t xml:space="preserve"> </w:t>
            </w:r>
            <w:r w:rsidRPr="00C03F5B">
              <w:rPr>
                <w:rFonts w:cstheme="minorHAnsi"/>
              </w:rPr>
              <w:t>Electrical Engineer</w:t>
            </w:r>
            <w:r w:rsidR="00F92AC7">
              <w:rPr>
                <w:rFonts w:cstheme="minorHAnsi"/>
              </w:rPr>
              <w:t xml:space="preserve"> with a </w:t>
            </w:r>
            <w:proofErr w:type="spellStart"/>
            <w:r w:rsidR="00F92AC7">
              <w:rPr>
                <w:rFonts w:cstheme="minorHAnsi"/>
              </w:rPr>
              <w:t>specialism</w:t>
            </w:r>
            <w:proofErr w:type="spellEnd"/>
            <w:r w:rsidR="00F92AC7">
              <w:rPr>
                <w:rFonts w:cstheme="minorHAnsi"/>
              </w:rPr>
              <w:t xml:space="preserve"> in HV cable design</w:t>
            </w:r>
            <w:r w:rsidRPr="008609E5">
              <w:rPr>
                <w:rFonts w:cstheme="minorHAnsi"/>
              </w:rPr>
              <w:t xml:space="preserve">. 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35"/>
      </w:tblGrid>
      <w:tr w:rsidR="006A5805" w:rsidRPr="00333D82" w:rsidTr="00F92AC7">
        <w:trPr>
          <w:cantSplit/>
          <w:trHeight w:val="503"/>
        </w:trPr>
        <w:tc>
          <w:tcPr>
            <w:tcW w:w="10435" w:type="dxa"/>
          </w:tcPr>
          <w:p w:rsidR="00897AFF" w:rsidRPr="00705D3F" w:rsidRDefault="00930FDE" w:rsidP="00F92AC7">
            <w:pPr>
              <w:rPr>
                <w:sz w:val="22"/>
                <w:szCs w:val="22"/>
              </w:rPr>
            </w:pPr>
            <w:r w:rsidRPr="0042671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Senior </w:t>
            </w:r>
            <w:r w:rsidRPr="00C03F5B">
              <w:rPr>
                <w:rFonts w:cstheme="minorHAnsi"/>
              </w:rPr>
              <w:t xml:space="preserve">Electrical Engineer – HV Cables </w:t>
            </w:r>
            <w:r w:rsidRPr="0042671B">
              <w:rPr>
                <w:rFonts w:cstheme="minorHAnsi"/>
              </w:rPr>
              <w:t xml:space="preserve">role will be reporting to the </w:t>
            </w:r>
            <w:r w:rsidR="00F92AC7">
              <w:rPr>
                <w:rFonts w:cstheme="minorHAnsi"/>
              </w:rPr>
              <w:t>office lead</w:t>
            </w:r>
            <w:r w:rsidRPr="00C03F5B">
              <w:rPr>
                <w:rFonts w:cstheme="minorHAnsi"/>
              </w:rPr>
              <w:t xml:space="preserve"> </w:t>
            </w:r>
            <w:r w:rsidRPr="0042671B">
              <w:rPr>
                <w:rFonts w:cstheme="minorHAnsi"/>
              </w:rPr>
              <w:t>and will be responsible ensuring the quality and consistency of the teams output in the production and control of drawings and technical documents.</w:t>
            </w:r>
            <w:r w:rsidRPr="008609E5">
              <w:rPr>
                <w:rFonts w:cstheme="minorHAnsi"/>
              </w:rPr>
              <w:t xml:space="preserve"> 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104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16486F" w:rsidTr="00930FDE">
        <w:trPr>
          <w:trHeight w:val="2024"/>
        </w:trPr>
        <w:tc>
          <w:tcPr>
            <w:tcW w:w="10435" w:type="dxa"/>
          </w:tcPr>
          <w:p w:rsidR="0085632F" w:rsidRDefault="0085632F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930FDE" w:rsidRDefault="00930FDE" w:rsidP="00930FDE">
            <w:pPr>
              <w:rPr>
                <w:rFonts w:cstheme="minorHAnsi"/>
              </w:rPr>
            </w:pPr>
            <w:r w:rsidRPr="008609E5">
              <w:rPr>
                <w:rFonts w:cstheme="minorHAnsi"/>
              </w:rPr>
              <w:t>The candidate</w:t>
            </w:r>
            <w:r w:rsidRPr="0042671B">
              <w:rPr>
                <w:rFonts w:cstheme="minorHAnsi"/>
              </w:rPr>
              <w:t xml:space="preserve"> must have experience</w:t>
            </w:r>
            <w:r w:rsidR="00F92AC7">
              <w:rPr>
                <w:rFonts w:cstheme="minorHAnsi"/>
              </w:rPr>
              <w:t xml:space="preserve"> </w:t>
            </w:r>
            <w:r w:rsidRPr="0042671B">
              <w:rPr>
                <w:rFonts w:cstheme="minorHAnsi"/>
              </w:rPr>
              <w:t xml:space="preserve">in the production of all </w:t>
            </w:r>
            <w:r w:rsidRPr="008609E5">
              <w:rPr>
                <w:rFonts w:cstheme="minorHAnsi"/>
              </w:rPr>
              <w:t xml:space="preserve">designs, calculations, reports &amp; </w:t>
            </w:r>
            <w:r w:rsidRPr="0042671B">
              <w:rPr>
                <w:rFonts w:cstheme="minorHAnsi"/>
              </w:rPr>
              <w:t xml:space="preserve">drawings associated with the new </w:t>
            </w:r>
            <w:r>
              <w:rPr>
                <w:rFonts w:cstheme="minorHAnsi"/>
              </w:rPr>
              <w:t xml:space="preserve">or modification of EHV underground cabling projects </w:t>
            </w:r>
            <w:r w:rsidRPr="008609E5">
              <w:rPr>
                <w:rFonts w:cstheme="minorHAnsi"/>
              </w:rPr>
              <w:t>from 11kV – 400kV</w:t>
            </w:r>
            <w:r w:rsidRPr="0042671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This will cover the production of bonding</w:t>
            </w:r>
            <w:r w:rsidR="00F92A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line diagrams, cable rating calculations, induced voltage calculations, short circuit force calculations, thermo-mechanical thrust calculations, pulling tension calculations, production of material specification lists. </w:t>
            </w:r>
          </w:p>
          <w:p w:rsidR="00930FDE" w:rsidRDefault="00930FDE" w:rsidP="00930FDE">
            <w:pPr>
              <w:rPr>
                <w:rFonts w:cstheme="minorHAnsi"/>
              </w:rPr>
            </w:pPr>
          </w:p>
          <w:p w:rsidR="00F92AC7" w:rsidRDefault="00F92AC7" w:rsidP="00F92A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Candidate will have experience </w:t>
            </w:r>
            <w:r w:rsidR="00930FDE">
              <w:rPr>
                <w:rFonts w:cstheme="minorHAnsi"/>
              </w:rPr>
              <w:t>from a power engineering background</w:t>
            </w:r>
            <w:r w:rsidR="00930FDE" w:rsidRPr="0042671B">
              <w:rPr>
                <w:rFonts w:cstheme="minorHAnsi"/>
              </w:rPr>
              <w:t xml:space="preserve"> and have good communication skills. In the role they will manage the production</w:t>
            </w:r>
            <w:r>
              <w:rPr>
                <w:rFonts w:cstheme="minorHAnsi"/>
              </w:rPr>
              <w:t xml:space="preserve"> of designs</w:t>
            </w:r>
            <w:r w:rsidR="00930FDE" w:rsidRPr="0042671B">
              <w:rPr>
                <w:rFonts w:cstheme="minorHAnsi"/>
              </w:rPr>
              <w:t xml:space="preserve"> through a robust checking process</w:t>
            </w:r>
            <w:r>
              <w:rPr>
                <w:rFonts w:cstheme="minorHAnsi"/>
              </w:rPr>
              <w:t>,</w:t>
            </w:r>
            <w:r w:rsidR="00930FDE" w:rsidRPr="0042671B">
              <w:rPr>
                <w:rFonts w:cstheme="minorHAnsi"/>
              </w:rPr>
              <w:t xml:space="preserve"> but must also develop drawing office standa</w:t>
            </w:r>
            <w:r>
              <w:rPr>
                <w:rFonts w:cstheme="minorHAnsi"/>
              </w:rPr>
              <w:t>rds.</w:t>
            </w:r>
          </w:p>
          <w:p w:rsidR="0085632F" w:rsidRPr="005227B3" w:rsidRDefault="00930FDE" w:rsidP="00016CEB">
            <w:pPr>
              <w:rPr>
                <w:sz w:val="22"/>
                <w:szCs w:val="22"/>
              </w:rPr>
            </w:pPr>
            <w:r w:rsidRPr="0042671B">
              <w:rPr>
                <w:rFonts w:cstheme="minorHAnsi"/>
              </w:rPr>
              <w:br/>
              <w:t xml:space="preserve">The </w:t>
            </w:r>
            <w:r w:rsidRPr="008609E5">
              <w:rPr>
                <w:rFonts w:cstheme="minorHAnsi"/>
              </w:rPr>
              <w:t>candidate</w:t>
            </w:r>
            <w:r w:rsidRPr="0042671B">
              <w:rPr>
                <w:rFonts w:cstheme="minorHAnsi"/>
              </w:rPr>
              <w:t xml:space="preserve"> must be enthusiastic</w:t>
            </w:r>
            <w:r w:rsidRPr="008609E5">
              <w:rPr>
                <w:rFonts w:cstheme="minorHAnsi"/>
              </w:rPr>
              <w:t>,</w:t>
            </w:r>
            <w:r w:rsidRPr="0042671B">
              <w:rPr>
                <w:rFonts w:cstheme="minorHAnsi"/>
              </w:rPr>
              <w:t xml:space="preserve"> mature enough to operate in a diverse team and work without full time supervision. This role can lead to many of the career paths for the em</w:t>
            </w:r>
            <w:r w:rsidRPr="008609E5">
              <w:rPr>
                <w:rFonts w:cstheme="minorHAnsi"/>
              </w:rPr>
              <w:t xml:space="preserve">ployee as they develop through </w:t>
            </w:r>
            <w:r>
              <w:rPr>
                <w:rFonts w:cstheme="minorHAnsi"/>
              </w:rPr>
              <w:t>BakerHicks</w:t>
            </w:r>
          </w:p>
        </w:tc>
      </w:tr>
      <w:tr w:rsidR="0016486F" w:rsidTr="00930FDE">
        <w:trPr>
          <w:trHeight w:val="148"/>
        </w:trPr>
        <w:tc>
          <w:tcPr>
            <w:tcW w:w="10435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930FDE" w:rsidRDefault="00930FDE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016CEB" w:rsidRDefault="00016CEB" w:rsidP="00016CEB">
            <w:p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Ideally the candidate will have:</w:t>
            </w:r>
          </w:p>
          <w:p w:rsidR="00016CEB" w:rsidRDefault="00016CEB" w:rsidP="00016CEB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016CEB">
              <w:rPr>
                <w:rFonts w:cstheme="minorHAnsi"/>
              </w:rPr>
              <w:t>BEng/B</w:t>
            </w:r>
            <w:r>
              <w:rPr>
                <w:rFonts w:cstheme="minorHAnsi"/>
              </w:rPr>
              <w:t>S</w:t>
            </w:r>
            <w:r w:rsidRPr="00016CEB">
              <w:rPr>
                <w:rFonts w:cstheme="minorHAnsi"/>
              </w:rPr>
              <w:t>c in Electrical Engineering</w:t>
            </w:r>
          </w:p>
          <w:p w:rsidR="00016CEB" w:rsidRPr="00016CEB" w:rsidRDefault="00016CEB" w:rsidP="00016CEB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MEng/MSc in Power Engineering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EE447C" w:rsidRDefault="00EE447C" w:rsidP="006A5805">
      <w:pPr>
        <w:spacing w:after="120"/>
        <w:rPr>
          <w:bCs/>
          <w:sz w:val="28"/>
          <w:szCs w:val="28"/>
        </w:rPr>
      </w:pPr>
    </w:p>
    <w:p w:rsidR="00016CEB" w:rsidRDefault="00016CEB" w:rsidP="006A5805">
      <w:pPr>
        <w:spacing w:after="120"/>
        <w:rPr>
          <w:bCs/>
          <w:sz w:val="28"/>
          <w:szCs w:val="28"/>
        </w:rPr>
      </w:pPr>
    </w:p>
    <w:p w:rsidR="00016CEB" w:rsidRDefault="00016CEB" w:rsidP="006A5805">
      <w:pPr>
        <w:spacing w:after="120"/>
        <w:rPr>
          <w:bCs/>
          <w:sz w:val="28"/>
          <w:szCs w:val="28"/>
        </w:rPr>
      </w:pPr>
    </w:p>
    <w:p w:rsidR="00016CEB" w:rsidRDefault="00016CEB" w:rsidP="006A5805">
      <w:pPr>
        <w:spacing w:after="120"/>
        <w:rPr>
          <w:bCs/>
          <w:sz w:val="28"/>
          <w:szCs w:val="28"/>
        </w:rPr>
      </w:pPr>
    </w:p>
    <w:p w:rsidR="00016CEB" w:rsidRDefault="00016CEB" w:rsidP="006A5805">
      <w:pPr>
        <w:spacing w:after="120"/>
        <w:rPr>
          <w:bCs/>
          <w:sz w:val="28"/>
          <w:szCs w:val="28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85632F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016CEB" w:rsidRDefault="00016CEB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016CEB">
              <w:rPr>
                <w:rFonts w:cstheme="minorHAnsi"/>
              </w:rPr>
              <w:t xml:space="preserve">Experience </w:t>
            </w:r>
            <w:r w:rsidR="00AA164B">
              <w:rPr>
                <w:rFonts w:cstheme="minorHAnsi"/>
              </w:rPr>
              <w:t xml:space="preserve">of </w:t>
            </w:r>
            <w:r w:rsidRPr="00016CEB">
              <w:rPr>
                <w:rFonts w:cstheme="minorHAnsi"/>
              </w:rPr>
              <w:t>working with TSO and DNO.</w:t>
            </w:r>
          </w:p>
          <w:p w:rsidR="00930FDE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Delivering project cable system design requirements, </w:t>
            </w:r>
            <w:r w:rsidR="00AA164B">
              <w:rPr>
                <w:rFonts w:cstheme="minorHAnsi"/>
              </w:rPr>
              <w:t xml:space="preserve">included </w:t>
            </w:r>
            <w:bookmarkStart w:id="0" w:name="_GoBack"/>
            <w:bookmarkEnd w:id="0"/>
            <w:r>
              <w:rPr>
                <w:rFonts w:cstheme="minorHAnsi"/>
              </w:rPr>
              <w:t>but not limited to: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Current ratings (IEC60286</w:t>
            </w:r>
            <w:r w:rsidR="00016CEB">
              <w:rPr>
                <w:rFonts w:cstheme="minorHAnsi"/>
              </w:rPr>
              <w:t xml:space="preserve"> and IEC60853)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Bonding diagrams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Material Schedules &amp; Technical specifications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Thermo-mechanical design</w:t>
            </w:r>
            <w:r>
              <w:rPr>
                <w:rFonts w:cstheme="minorHAnsi"/>
              </w:rPr>
              <w:t xml:space="preserve"> calculation</w:t>
            </w:r>
            <w:r w:rsidRPr="00C03F5B">
              <w:rPr>
                <w:rFonts w:cstheme="minorHAnsi"/>
              </w:rPr>
              <w:t xml:space="preserve"> 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Induced voltage calculation</w:t>
            </w:r>
            <w:r>
              <w:rPr>
                <w:rFonts w:cstheme="minorHAnsi"/>
              </w:rPr>
              <w:t>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Cable pulling tension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C03F5B">
              <w:rPr>
                <w:rFonts w:cstheme="minorHAnsi"/>
              </w:rPr>
              <w:t>Short circuit current rating and electromotive force calculations</w:t>
            </w:r>
          </w:p>
          <w:p w:rsidR="00930FDE" w:rsidRPr="00C03F5B" w:rsidRDefault="00930FDE" w:rsidP="00930FDE">
            <w:pPr>
              <w:pStyle w:val="ListParagraph"/>
              <w:numPr>
                <w:ilvl w:val="1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Producing </w:t>
            </w:r>
            <w:r w:rsidRPr="00C03F5B">
              <w:rPr>
                <w:rFonts w:cstheme="minorHAnsi"/>
              </w:rPr>
              <w:t>Joint bay, trench, CSE, cable routing designs (concept &amp; detailed)</w:t>
            </w:r>
          </w:p>
          <w:p w:rsidR="00930FDE" w:rsidRPr="008609E5" w:rsidRDefault="00AA164B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Preparation and checking </w:t>
            </w:r>
            <w:r w:rsidR="00930FDE" w:rsidRPr="008609E5">
              <w:rPr>
                <w:rFonts w:cstheme="minorHAnsi"/>
              </w:rPr>
              <w:t xml:space="preserve">of feasibility </w:t>
            </w:r>
            <w:proofErr w:type="gramStart"/>
            <w:r w:rsidR="00930FDE" w:rsidRPr="008609E5">
              <w:rPr>
                <w:rFonts w:cstheme="minorHAnsi"/>
              </w:rPr>
              <w:t>studies,</w:t>
            </w:r>
            <w:proofErr w:type="gramEnd"/>
            <w:r w:rsidR="00930FDE" w:rsidRPr="008609E5">
              <w:rPr>
                <w:rFonts w:cstheme="minorHAnsi"/>
              </w:rPr>
              <w:t xml:space="preserve"> outline and detailed design technical reports and other written documents. </w:t>
            </w: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Design</w:t>
            </w:r>
            <w:r w:rsidR="00AA164B">
              <w:rPr>
                <w:rFonts w:cstheme="minorHAnsi"/>
              </w:rPr>
              <w:t xml:space="preserve"> and</w:t>
            </w:r>
            <w:r w:rsidRPr="008609E5">
              <w:rPr>
                <w:rFonts w:cstheme="minorHAnsi"/>
              </w:rPr>
              <w:t xml:space="preserve"> </w:t>
            </w:r>
            <w:r w:rsidR="00AA164B">
              <w:rPr>
                <w:rFonts w:cstheme="minorHAnsi"/>
              </w:rPr>
              <w:t xml:space="preserve">checking of </w:t>
            </w:r>
            <w:r w:rsidRPr="008609E5">
              <w:rPr>
                <w:rFonts w:cstheme="minorHAnsi"/>
              </w:rPr>
              <w:t>design</w:t>
            </w:r>
            <w:r>
              <w:rPr>
                <w:rFonts w:cstheme="minorHAnsi"/>
              </w:rPr>
              <w:t xml:space="preserve"> drawings</w:t>
            </w:r>
            <w:r w:rsidRPr="008609E5">
              <w:rPr>
                <w:rFonts w:cstheme="minorHAnsi"/>
              </w:rPr>
              <w:t xml:space="preserve">. </w:t>
            </w: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Delivery of work to programme, budget and specification.</w:t>
            </w:r>
          </w:p>
          <w:p w:rsidR="00930FDE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DE4C55">
              <w:rPr>
                <w:rFonts w:cstheme="minorHAnsi"/>
              </w:rPr>
              <w:t>Provide a technical interface with 3rd parties</w:t>
            </w:r>
          </w:p>
          <w:p w:rsidR="00930FDE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Experience in software packages such as </w:t>
            </w:r>
            <w:proofErr w:type="spellStart"/>
            <w:r>
              <w:rPr>
                <w:rFonts w:cstheme="minorHAnsi"/>
              </w:rPr>
              <w:t>MathCAD</w:t>
            </w:r>
            <w:proofErr w:type="spellEnd"/>
            <w:r>
              <w:rPr>
                <w:rFonts w:cstheme="minorHAnsi"/>
              </w:rPr>
              <w:t xml:space="preserve">, CYMCAP, </w:t>
            </w:r>
            <w:r w:rsidRPr="00DE4C55">
              <w:rPr>
                <w:rFonts w:cstheme="minorHAnsi"/>
              </w:rPr>
              <w:t xml:space="preserve">COMSOL,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 xml:space="preserve">Be proficient with </w:t>
            </w:r>
            <w:r>
              <w:rPr>
                <w:rFonts w:cstheme="minorHAnsi"/>
              </w:rPr>
              <w:t xml:space="preserve">associated cable </w:t>
            </w:r>
            <w:r w:rsidRPr="008609E5">
              <w:rPr>
                <w:rFonts w:cstheme="minorHAnsi"/>
              </w:rPr>
              <w:t xml:space="preserve">technical specifications from clients such as National Grid, SSE, Scottish Power, UKPN, WPD, </w:t>
            </w:r>
            <w:proofErr w:type="spellStart"/>
            <w:r w:rsidRPr="008609E5">
              <w:rPr>
                <w:rFonts w:cstheme="minorHAnsi"/>
              </w:rPr>
              <w:t>etc</w:t>
            </w:r>
            <w:proofErr w:type="spellEnd"/>
            <w:r w:rsidRPr="008609E5">
              <w:rPr>
                <w:rFonts w:cstheme="minorHAnsi"/>
              </w:rPr>
              <w:t xml:space="preserve"> </w:t>
            </w: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Good Computer and report writing skills</w:t>
            </w:r>
          </w:p>
          <w:p w:rsidR="00930FDE" w:rsidRPr="008609E5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Good interpersonal skills and the ability to work well within a team.</w:t>
            </w:r>
          </w:p>
          <w:p w:rsidR="00930FDE" w:rsidRDefault="00930FDE" w:rsidP="00930FD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rFonts w:cstheme="minorHAnsi"/>
              </w:rPr>
            </w:pPr>
            <w:r w:rsidRPr="008609E5">
              <w:rPr>
                <w:rFonts w:cstheme="minorHAnsi"/>
              </w:rPr>
              <w:t>Good attitude to obtaining new skills and capable at transferring existing skills to overcome new challenges</w:t>
            </w:r>
          </w:p>
          <w:p w:rsidR="00BB6EC6" w:rsidRPr="00930FDE" w:rsidRDefault="00BB6EC6" w:rsidP="00016CEB">
            <w:pPr>
              <w:pStyle w:val="ListParagraph"/>
              <w:tabs>
                <w:tab w:val="clear" w:pos="566"/>
                <w:tab w:val="clear" w:pos="1132"/>
              </w:tabs>
              <w:rPr>
                <w:rFonts w:cstheme="minorHAnsi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44240"/>
    <w:multiLevelType w:val="hybridMultilevel"/>
    <w:tmpl w:val="0CFC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44888"/>
    <w:multiLevelType w:val="hybridMultilevel"/>
    <w:tmpl w:val="B18A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E28D9"/>
    <w:multiLevelType w:val="hybridMultilevel"/>
    <w:tmpl w:val="0006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5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16"/>
  </w:num>
  <w:num w:numId="10">
    <w:abstractNumId w:val="14"/>
  </w:num>
  <w:num w:numId="11">
    <w:abstractNumId w:val="4"/>
  </w:num>
  <w:num w:numId="12">
    <w:abstractNumId w:val="19"/>
  </w:num>
  <w:num w:numId="13">
    <w:abstractNumId w:val="24"/>
  </w:num>
  <w:num w:numId="14">
    <w:abstractNumId w:val="0"/>
  </w:num>
  <w:num w:numId="15">
    <w:abstractNumId w:val="30"/>
  </w:num>
  <w:num w:numId="16">
    <w:abstractNumId w:val="22"/>
  </w:num>
  <w:num w:numId="17">
    <w:abstractNumId w:val="2"/>
  </w:num>
  <w:num w:numId="18">
    <w:abstractNumId w:val="10"/>
  </w:num>
  <w:num w:numId="19">
    <w:abstractNumId w:val="12"/>
  </w:num>
  <w:num w:numId="20">
    <w:abstractNumId w:val="3"/>
  </w:num>
  <w:num w:numId="21">
    <w:abstractNumId w:val="13"/>
  </w:num>
  <w:num w:numId="22">
    <w:abstractNumId w:val="8"/>
  </w:num>
  <w:num w:numId="23">
    <w:abstractNumId w:val="17"/>
  </w:num>
  <w:num w:numId="24">
    <w:abstractNumId w:val="7"/>
  </w:num>
  <w:num w:numId="25">
    <w:abstractNumId w:val="29"/>
  </w:num>
  <w:num w:numId="26">
    <w:abstractNumId w:val="25"/>
  </w:num>
  <w:num w:numId="27">
    <w:abstractNumId w:val="20"/>
  </w:num>
  <w:num w:numId="28">
    <w:abstractNumId w:val="6"/>
  </w:num>
  <w:num w:numId="29">
    <w:abstractNumId w:val="9"/>
  </w:num>
  <w:num w:numId="30">
    <w:abstractNumId w:val="11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6CE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30FDE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64B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447C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92AC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E25C-E45F-4A05-99C2-89A5350B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26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4</cp:revision>
  <cp:lastPrinted>2011-04-28T13:35:00Z</cp:lastPrinted>
  <dcterms:created xsi:type="dcterms:W3CDTF">2017-05-04T07:06:00Z</dcterms:created>
  <dcterms:modified xsi:type="dcterms:W3CDTF">2019-03-20T12:10:00Z</dcterms:modified>
</cp:coreProperties>
</file>