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6B56" w:rsidP="00DE2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Piping </w:t>
            </w:r>
            <w:r w:rsidR="00DE2A67">
              <w:rPr>
                <w:sz w:val="22"/>
                <w:szCs w:val="22"/>
              </w:rPr>
              <w:t>Designer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9B2798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DE2A67" w:rsidP="009B2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Salford Quays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6A5805" w:rsidRDefault="00DE2A67" w:rsidP="008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Piping and process equipment design and layout, primarily for the </w:t>
            </w:r>
            <w:r w:rsidR="009B4D0E">
              <w:rPr>
                <w:sz w:val="22"/>
                <w:szCs w:val="22"/>
              </w:rPr>
              <w:t>chemicals and pharmaceutical sectors, but experience in other sectors useful.</w:t>
            </w:r>
            <w:r w:rsidR="00D31C3F" w:rsidRPr="00D31C3F">
              <w:rPr>
                <w:sz w:val="22"/>
                <w:szCs w:val="22"/>
              </w:rPr>
              <w:t xml:space="preserve">  </w:t>
            </w:r>
            <w:r w:rsidR="009B4D0E">
              <w:rPr>
                <w:sz w:val="22"/>
                <w:szCs w:val="22"/>
              </w:rPr>
              <w:t xml:space="preserve">Must have familiarity with AutoCAD Plant 3D.  Experience of other </w:t>
            </w:r>
            <w:proofErr w:type="spellStart"/>
            <w:r w:rsidR="009B4D0E">
              <w:rPr>
                <w:sz w:val="22"/>
                <w:szCs w:val="22"/>
              </w:rPr>
              <w:t>AutoDesk</w:t>
            </w:r>
            <w:proofErr w:type="spellEnd"/>
            <w:r w:rsidR="009B4D0E">
              <w:rPr>
                <w:sz w:val="22"/>
                <w:szCs w:val="22"/>
              </w:rPr>
              <w:t xml:space="preserve"> AEC Collection products would be beneficial.</w:t>
            </w:r>
          </w:p>
          <w:p w:rsidR="00314CAF" w:rsidRPr="006A5805" w:rsidRDefault="00314CAF" w:rsidP="008E4879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9B4D0E" w:rsidRPr="00705D3F" w:rsidRDefault="009B4D0E" w:rsidP="009B4D0E">
            <w:p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within a multidisciplinary team with engineers and designers, in the production of design deliverables for projects within the chemicals and pharmaceuticals sectors.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:rsidTr="00541ED1">
        <w:trPr>
          <w:trHeight w:val="3084"/>
        </w:trPr>
        <w:tc>
          <w:tcPr>
            <w:tcW w:w="10405" w:type="dxa"/>
          </w:tcPr>
          <w:p w:rsidR="006A799F" w:rsidRDefault="006A799F" w:rsidP="00685185">
            <w:pPr>
              <w:pStyle w:val="ListParagraph"/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9B4D0E" w:rsidRPr="00685185" w:rsidRDefault="009B4D0E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Production of 3D models in AutoCAD Plant 3D</w:t>
            </w:r>
          </w:p>
          <w:p w:rsidR="009B4D0E" w:rsidRPr="00685185" w:rsidRDefault="009B4D0E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Production of 2D plant layout drawings in AutoCAD</w:t>
            </w:r>
          </w:p>
          <w:p w:rsidR="009B4D0E" w:rsidRPr="00685185" w:rsidRDefault="009B4D0E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Drafting of P&amp;ID’s in AutoCAD</w:t>
            </w:r>
          </w:p>
          <w:p w:rsidR="009B4D0E" w:rsidRPr="00685185" w:rsidRDefault="009B4D0E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Running 3D model reviews</w:t>
            </w:r>
          </w:p>
          <w:p w:rsidR="009B4D0E" w:rsidRPr="00685185" w:rsidRDefault="009B4D0E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Consideration of access requirements for maintenance and operability</w:t>
            </w:r>
          </w:p>
          <w:p w:rsidR="009B4D0E" w:rsidRPr="00685185" w:rsidRDefault="009B4D0E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Occasional visits to sites in the UK may be required, including occasional overnight stays</w:t>
            </w:r>
          </w:p>
          <w:p w:rsidR="009B4D0E" w:rsidRPr="00685185" w:rsidRDefault="009B4D0E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Site surveys including taking dimensional measurements</w:t>
            </w:r>
          </w:p>
          <w:p w:rsidR="00685185" w:rsidRPr="00685185" w:rsidRDefault="00685185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Understanding of process requirements, ability to interpret process P&amp;ID’s</w:t>
            </w:r>
          </w:p>
          <w:p w:rsidR="00685185" w:rsidRPr="00685185" w:rsidRDefault="00685185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Understanding of piping specifications and ability to translate into piping isometrics</w:t>
            </w:r>
          </w:p>
          <w:p w:rsidR="00685185" w:rsidRDefault="00685185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85185">
              <w:rPr>
                <w:sz w:val="22"/>
                <w:szCs w:val="22"/>
              </w:rPr>
              <w:t>Design of piping supports</w:t>
            </w:r>
          </w:p>
          <w:p w:rsidR="00685185" w:rsidRDefault="00685185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Checking of piping design documents, including checking isometrics</w:t>
            </w:r>
          </w:p>
          <w:p w:rsidR="00685185" w:rsidRPr="00685185" w:rsidRDefault="00685185" w:rsidP="00685185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to a programme, a fixed work-hour budget, and tight deadlines</w:t>
            </w:r>
          </w:p>
          <w:p w:rsidR="00685185" w:rsidRPr="0016486F" w:rsidRDefault="00685185" w:rsidP="009B4D0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541ED1">
        <w:trPr>
          <w:trHeight w:val="195"/>
        </w:trPr>
        <w:tc>
          <w:tcPr>
            <w:tcW w:w="10405" w:type="dxa"/>
          </w:tcPr>
          <w:p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73726E" w:rsidRDefault="0073726E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Default="002130D1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2130D1">
              <w:rPr>
                <w:b/>
                <w:sz w:val="22"/>
                <w:szCs w:val="22"/>
              </w:rPr>
              <w:t>Essential:</w:t>
            </w:r>
            <w:r w:rsidRPr="002130D1">
              <w:rPr>
                <w:sz w:val="22"/>
                <w:szCs w:val="22"/>
              </w:rPr>
              <w:t xml:space="preserve">     </w:t>
            </w:r>
            <w:r w:rsidR="00685185">
              <w:rPr>
                <w:sz w:val="22"/>
                <w:szCs w:val="22"/>
              </w:rPr>
              <w:t>n/a</w:t>
            </w:r>
          </w:p>
          <w:p w:rsidR="002130D1" w:rsidRDefault="002130D1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2130D1" w:rsidRPr="002130D1" w:rsidRDefault="002130D1" w:rsidP="00BB6EC6">
            <w:pPr>
              <w:tabs>
                <w:tab w:val="clear" w:pos="566"/>
                <w:tab w:val="clear" w:pos="1132"/>
              </w:tabs>
              <w:ind w:left="397"/>
              <w:rPr>
                <w:b/>
                <w:sz w:val="22"/>
                <w:szCs w:val="22"/>
              </w:rPr>
            </w:pPr>
            <w:r w:rsidRPr="002130D1">
              <w:rPr>
                <w:b/>
                <w:sz w:val="22"/>
                <w:szCs w:val="22"/>
              </w:rPr>
              <w:t>Desirable: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685185">
              <w:rPr>
                <w:sz w:val="22"/>
                <w:szCs w:val="22"/>
              </w:rPr>
              <w:t>n/a</w:t>
            </w: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541ED1" w:rsidRDefault="00541ED1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132B92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2130D1" w:rsidRDefault="002130D1" w:rsidP="002130D1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2130D1">
              <w:rPr>
                <w:b/>
                <w:sz w:val="22"/>
                <w:szCs w:val="22"/>
              </w:rPr>
              <w:t>Essential:</w:t>
            </w:r>
            <w:r w:rsidRPr="002130D1">
              <w:rPr>
                <w:sz w:val="22"/>
                <w:szCs w:val="22"/>
              </w:rPr>
              <w:t xml:space="preserve">     </w:t>
            </w:r>
            <w:r w:rsidR="00DE2A67" w:rsidRPr="002130D1">
              <w:rPr>
                <w:sz w:val="22"/>
                <w:szCs w:val="22"/>
              </w:rPr>
              <w:t xml:space="preserve">Knowledge of </w:t>
            </w:r>
            <w:proofErr w:type="spellStart"/>
            <w:r w:rsidR="00DE2A67">
              <w:rPr>
                <w:sz w:val="22"/>
                <w:szCs w:val="22"/>
              </w:rPr>
              <w:t>Autocad</w:t>
            </w:r>
            <w:proofErr w:type="spellEnd"/>
            <w:r w:rsidR="00DE2A67">
              <w:rPr>
                <w:sz w:val="22"/>
                <w:szCs w:val="22"/>
              </w:rPr>
              <w:t xml:space="preserve"> Products, particularly </w:t>
            </w:r>
            <w:proofErr w:type="gramStart"/>
            <w:r w:rsidR="00DE2A67">
              <w:rPr>
                <w:sz w:val="22"/>
                <w:szCs w:val="22"/>
              </w:rPr>
              <w:t>Plant3D</w:t>
            </w:r>
            <w:r w:rsidR="00DE2A67" w:rsidRPr="002130D1">
              <w:rPr>
                <w:sz w:val="22"/>
                <w:szCs w:val="22"/>
              </w:rPr>
              <w:t xml:space="preserve"> </w:t>
            </w:r>
            <w:r w:rsidR="00DE2A67">
              <w:rPr>
                <w:sz w:val="22"/>
                <w:szCs w:val="22"/>
              </w:rPr>
              <w:t>,</w:t>
            </w:r>
            <w:proofErr w:type="gramEnd"/>
            <w:r w:rsidR="00DE2A67">
              <w:rPr>
                <w:sz w:val="22"/>
                <w:szCs w:val="22"/>
              </w:rPr>
              <w:t xml:space="preserve"> experience in the production of process piping 3D models, 2D equipment layouts, P&amp;ID’s, and piping isometrics.</w:t>
            </w:r>
          </w:p>
          <w:p w:rsidR="00DE2A67" w:rsidRDefault="00DE2A67" w:rsidP="002130D1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DE2A67" w:rsidRPr="002130D1" w:rsidRDefault="00DE2A67" w:rsidP="002130D1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2130D1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2130D1">
              <w:rPr>
                <w:b/>
                <w:sz w:val="22"/>
                <w:szCs w:val="22"/>
              </w:rPr>
              <w:t>Desirable:</w:t>
            </w:r>
            <w:r w:rsidRPr="002130D1">
              <w:rPr>
                <w:sz w:val="22"/>
                <w:szCs w:val="22"/>
              </w:rPr>
              <w:t xml:space="preserve">    </w:t>
            </w:r>
            <w:r w:rsidR="00DE2A67">
              <w:rPr>
                <w:sz w:val="22"/>
                <w:szCs w:val="22"/>
              </w:rPr>
              <w:t>Chemicals sector experience</w:t>
            </w:r>
            <w:r w:rsidR="009B4D0E">
              <w:rPr>
                <w:sz w:val="22"/>
                <w:szCs w:val="22"/>
              </w:rPr>
              <w:t>, experience in the use of intelligent P&amp;ID’s</w:t>
            </w:r>
            <w:r w:rsidR="00685185">
              <w:rPr>
                <w:sz w:val="22"/>
                <w:szCs w:val="22"/>
              </w:rPr>
              <w:t>, knowledge of piping specifications.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9B2798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DB" w:rsidRDefault="008A61DB">
      <w:r>
        <w:separator/>
      </w:r>
    </w:p>
  </w:endnote>
  <w:endnote w:type="continuationSeparator" w:id="0">
    <w:p w:rsidR="008A61DB" w:rsidRDefault="008A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9B2798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DB" w:rsidRDefault="008A61DB">
      <w:r>
        <w:separator/>
      </w:r>
    </w:p>
  </w:footnote>
  <w:footnote w:type="continuationSeparator" w:id="0">
    <w:p w:rsidR="008A61DB" w:rsidRDefault="008A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9B2798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6FD7A22" wp14:editId="75436741">
          <wp:simplePos x="0" y="0"/>
          <wp:positionH relativeFrom="column">
            <wp:posOffset>5059045</wp:posOffset>
          </wp:positionH>
          <wp:positionV relativeFrom="paragraph">
            <wp:posOffset>-300990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96"/>
    <w:multiLevelType w:val="hybridMultilevel"/>
    <w:tmpl w:val="6C5C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44DFA"/>
    <w:multiLevelType w:val="hybridMultilevel"/>
    <w:tmpl w:val="AA061456"/>
    <w:lvl w:ilvl="0" w:tplc="C06207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55B7"/>
    <w:multiLevelType w:val="hybridMultilevel"/>
    <w:tmpl w:val="143240FE"/>
    <w:lvl w:ilvl="0" w:tplc="C06207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5"/>
  </w:num>
  <w:num w:numId="5">
    <w:abstractNumId w:val="28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21"/>
  </w:num>
  <w:num w:numId="14">
    <w:abstractNumId w:val="0"/>
  </w:num>
  <w:num w:numId="15">
    <w:abstractNumId w:val="2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3"/>
  </w:num>
  <w:num w:numId="21">
    <w:abstractNumId w:val="11"/>
  </w:num>
  <w:num w:numId="22">
    <w:abstractNumId w:val="6"/>
  </w:num>
  <w:num w:numId="23">
    <w:abstractNumId w:val="15"/>
  </w:num>
  <w:num w:numId="24">
    <w:abstractNumId w:val="5"/>
  </w:num>
  <w:num w:numId="25">
    <w:abstractNumId w:val="26"/>
  </w:num>
  <w:num w:numId="26">
    <w:abstractNumId w:val="22"/>
  </w:num>
  <w:num w:numId="27">
    <w:abstractNumId w:val="7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30D1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41ED1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85185"/>
    <w:rsid w:val="00693552"/>
    <w:rsid w:val="006936BA"/>
    <w:rsid w:val="006A5805"/>
    <w:rsid w:val="006A62F6"/>
    <w:rsid w:val="006A6B5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3726E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A61DB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2798"/>
    <w:rsid w:val="009B4D0E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A75C9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1C3F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A7EBA"/>
    <w:rsid w:val="00DC1D70"/>
    <w:rsid w:val="00DE2A67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10F2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DCDF925E-2C4A-4A8C-946E-1F713CC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D10D-A63D-4325-9997-788FD9C0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McDougall, Alastair (BakerHicks)</cp:lastModifiedBy>
  <cp:revision>3</cp:revision>
  <cp:lastPrinted>2011-04-28T13:35:00Z</cp:lastPrinted>
  <dcterms:created xsi:type="dcterms:W3CDTF">2018-09-21T12:02:00Z</dcterms:created>
  <dcterms:modified xsi:type="dcterms:W3CDTF">2018-09-21T12:22:00Z</dcterms:modified>
</cp:coreProperties>
</file>