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C310" w14:textId="3B8F5AB9" w:rsidR="007973E6" w:rsidRPr="0082218C" w:rsidRDefault="0084749E" w:rsidP="0084749E">
      <w:pPr>
        <w:pStyle w:val="Subtitle"/>
        <w:pBdr>
          <w:bottom w:val="single" w:sz="4" w:space="1" w:color="CC0000"/>
        </w:pBdr>
        <w:ind w:left="2244" w:hanging="2244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 xml:space="preserve">Job Code </w:t>
      </w:r>
      <w:r w:rsidR="00C40168">
        <w:rPr>
          <w:rFonts w:ascii="Trebuchet MS" w:hAnsi="Trebuchet MS" w:cs="Arial"/>
          <w:b/>
          <w:sz w:val="24"/>
          <w:u w:val="none"/>
        </w:rPr>
        <w:t>40</w:t>
      </w:r>
      <w:r>
        <w:rPr>
          <w:rFonts w:ascii="Trebuchet MS" w:hAnsi="Trebuchet MS" w:cs="Arial"/>
          <w:b/>
          <w:sz w:val="24"/>
          <w:u w:val="none"/>
        </w:rPr>
        <w:tab/>
      </w:r>
      <w:r w:rsidR="00C1139A">
        <w:rPr>
          <w:rFonts w:ascii="Trebuchet MS" w:hAnsi="Trebuchet MS" w:cs="Arial"/>
          <w:b/>
          <w:sz w:val="24"/>
          <w:u w:val="none"/>
        </w:rPr>
        <w:t>Land Manager</w:t>
      </w:r>
      <w:r w:rsidR="00895DF6">
        <w:rPr>
          <w:rFonts w:ascii="Trebuchet MS" w:hAnsi="Trebuchet MS" w:cs="Arial"/>
          <w:b/>
          <w:sz w:val="24"/>
          <w:u w:val="none"/>
        </w:rPr>
        <w:t xml:space="preserve"> – (Scotland)</w:t>
      </w:r>
    </w:p>
    <w:p w14:paraId="1249C311" w14:textId="77777777" w:rsidR="007973E6" w:rsidRPr="0082218C" w:rsidRDefault="007973E6" w:rsidP="007973E6">
      <w:pPr>
        <w:pStyle w:val="Subtitle"/>
        <w:pBdr>
          <w:bottom w:val="single" w:sz="4" w:space="1" w:color="CC0000"/>
        </w:pBdr>
        <w:rPr>
          <w:rFonts w:ascii="Trebuchet MS" w:hAnsi="Trebuchet MS" w:cs="Arial"/>
          <w:sz w:val="24"/>
        </w:rPr>
      </w:pPr>
    </w:p>
    <w:p w14:paraId="1249C312" w14:textId="1B80E1FF" w:rsidR="00042635" w:rsidRDefault="007973E6" w:rsidP="00042635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Reporting to:</w:t>
      </w:r>
      <w:r w:rsidR="0084749E">
        <w:rPr>
          <w:rFonts w:ascii="Trebuchet MS" w:hAnsi="Trebuchet MS" w:cs="Arial"/>
          <w:b/>
          <w:bCs/>
          <w:sz w:val="24"/>
          <w:u w:val="none"/>
        </w:rPr>
        <w:tab/>
      </w:r>
      <w:r w:rsidR="0099725B">
        <w:rPr>
          <w:rFonts w:ascii="Trebuchet MS" w:hAnsi="Trebuchet MS" w:cs="Arial"/>
          <w:b/>
          <w:bCs/>
          <w:sz w:val="24"/>
          <w:u w:val="none"/>
        </w:rPr>
        <w:t>Land and Partnerships Director</w:t>
      </w:r>
    </w:p>
    <w:p w14:paraId="1249C313" w14:textId="77777777" w:rsidR="00042635" w:rsidRDefault="00042635" w:rsidP="00042635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/>
          <w:bCs/>
          <w:sz w:val="24"/>
          <w:u w:val="none"/>
        </w:rPr>
      </w:pPr>
    </w:p>
    <w:p w14:paraId="1249C314" w14:textId="77777777" w:rsidR="00C1139A" w:rsidRDefault="007973E6" w:rsidP="00042635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C1139A" w:rsidRPr="00C1139A">
        <w:rPr>
          <w:rFonts w:ascii="Trebuchet MS" w:hAnsi="Trebuchet MS"/>
          <w:sz w:val="24"/>
          <w:u w:val="none"/>
        </w:rPr>
        <w:t xml:space="preserve">To identify and </w:t>
      </w:r>
      <w:r w:rsidR="00C1139A">
        <w:rPr>
          <w:rFonts w:ascii="Trebuchet MS" w:hAnsi="Trebuchet MS"/>
          <w:sz w:val="24"/>
          <w:u w:val="none"/>
        </w:rPr>
        <w:t xml:space="preserve">assist in the </w:t>
      </w:r>
      <w:r w:rsidR="00C1139A" w:rsidRPr="00C1139A">
        <w:rPr>
          <w:rFonts w:ascii="Trebuchet MS" w:hAnsi="Trebuchet MS"/>
          <w:sz w:val="24"/>
          <w:u w:val="none"/>
        </w:rPr>
        <w:t>acqui</w:t>
      </w:r>
      <w:r w:rsidR="00415B9C">
        <w:rPr>
          <w:rFonts w:ascii="Trebuchet MS" w:hAnsi="Trebuchet MS"/>
          <w:sz w:val="24"/>
          <w:u w:val="none"/>
        </w:rPr>
        <w:t xml:space="preserve">sition </w:t>
      </w:r>
      <w:r w:rsidR="00C1139A">
        <w:rPr>
          <w:rFonts w:ascii="Trebuchet MS" w:hAnsi="Trebuchet MS"/>
          <w:sz w:val="24"/>
          <w:u w:val="none"/>
        </w:rPr>
        <w:t xml:space="preserve">of </w:t>
      </w:r>
      <w:r w:rsidR="00C1139A" w:rsidRPr="00C1139A">
        <w:rPr>
          <w:rFonts w:ascii="Trebuchet MS" w:hAnsi="Trebuchet MS"/>
          <w:sz w:val="24"/>
          <w:u w:val="none"/>
        </w:rPr>
        <w:t xml:space="preserve">development sites across the region </w:t>
      </w:r>
      <w:proofErr w:type="gramStart"/>
      <w:r w:rsidR="00C1139A" w:rsidRPr="00C1139A">
        <w:rPr>
          <w:rFonts w:ascii="Trebuchet MS" w:hAnsi="Trebuchet MS"/>
          <w:sz w:val="24"/>
          <w:u w:val="none"/>
        </w:rPr>
        <w:t>in order for</w:t>
      </w:r>
      <w:proofErr w:type="gramEnd"/>
      <w:r w:rsidR="00C1139A" w:rsidRPr="00C1139A">
        <w:rPr>
          <w:rFonts w:ascii="Trebuchet MS" w:hAnsi="Trebuchet MS"/>
          <w:sz w:val="24"/>
          <w:u w:val="none"/>
        </w:rPr>
        <w:t xml:space="preserve"> </w:t>
      </w:r>
      <w:r w:rsidR="00C1139A">
        <w:rPr>
          <w:rFonts w:ascii="Trebuchet MS" w:hAnsi="Trebuchet MS"/>
          <w:sz w:val="24"/>
          <w:u w:val="none"/>
        </w:rPr>
        <w:t xml:space="preserve">business plan </w:t>
      </w:r>
      <w:r w:rsidR="00C1139A" w:rsidRPr="00C1139A">
        <w:rPr>
          <w:rFonts w:ascii="Trebuchet MS" w:hAnsi="Trebuchet MS"/>
          <w:sz w:val="24"/>
          <w:u w:val="none"/>
        </w:rPr>
        <w:t xml:space="preserve">targets to be met and </w:t>
      </w:r>
      <w:r w:rsidR="00C1139A">
        <w:rPr>
          <w:rFonts w:ascii="Trebuchet MS" w:hAnsi="Trebuchet MS"/>
          <w:sz w:val="24"/>
          <w:u w:val="none"/>
        </w:rPr>
        <w:t xml:space="preserve">to </w:t>
      </w:r>
      <w:r w:rsidR="00C1139A" w:rsidRPr="00C1139A">
        <w:rPr>
          <w:rFonts w:ascii="Trebuchet MS" w:hAnsi="Trebuchet MS"/>
          <w:sz w:val="24"/>
          <w:u w:val="none"/>
        </w:rPr>
        <w:t xml:space="preserve">work closely with </w:t>
      </w:r>
      <w:r w:rsidR="00C1139A">
        <w:rPr>
          <w:rFonts w:ascii="Trebuchet MS" w:hAnsi="Trebuchet MS"/>
          <w:sz w:val="24"/>
          <w:u w:val="none"/>
        </w:rPr>
        <w:t>Sales, Business Development, Technical and Estimating teams i</w:t>
      </w:r>
      <w:r w:rsidR="00C1139A" w:rsidRPr="00C1139A">
        <w:rPr>
          <w:rFonts w:ascii="Trebuchet MS" w:hAnsi="Trebuchet MS"/>
          <w:sz w:val="24"/>
          <w:u w:val="none"/>
        </w:rPr>
        <w:t>n order to ensure that maximum contribution is achieved from all land purchases.</w:t>
      </w:r>
      <w:r w:rsidR="00C1139A">
        <w:rPr>
          <w:rFonts w:ascii="Trebuchet MS" w:hAnsi="Trebuchet MS"/>
          <w:sz w:val="24"/>
          <w:u w:val="none"/>
        </w:rPr>
        <w:t xml:space="preserve"> </w:t>
      </w:r>
    </w:p>
    <w:p w14:paraId="1249C315" w14:textId="77777777" w:rsidR="00C1139A" w:rsidRDefault="00C1139A" w:rsidP="00042635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14:paraId="1249C316" w14:textId="77777777" w:rsidR="006520A8" w:rsidRDefault="006520A8"/>
    <w:p w14:paraId="1249C317" w14:textId="77777777"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14:paraId="1249C318" w14:textId="77777777" w:rsidR="00AA1328" w:rsidRDefault="00AA1328" w:rsidP="00AA1328">
      <w:pPr>
        <w:pStyle w:val="Subtitle"/>
        <w:jc w:val="both"/>
        <w:rPr>
          <w:rFonts w:ascii="Trebuchet MS" w:hAnsi="Trebuchet MS"/>
          <w:sz w:val="24"/>
          <w:u w:val="none"/>
        </w:rPr>
      </w:pPr>
    </w:p>
    <w:p w14:paraId="1249C319" w14:textId="1EAA806D" w:rsidR="00C1139A" w:rsidRDefault="00C1139A" w:rsidP="00AA1328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Identifying</w:t>
      </w:r>
      <w:r w:rsidR="000A1D76">
        <w:rPr>
          <w:rFonts w:ascii="Trebuchet MS" w:hAnsi="Trebuchet MS"/>
          <w:sz w:val="24"/>
          <w:u w:val="none"/>
        </w:rPr>
        <w:t>,</w:t>
      </w:r>
      <w:r>
        <w:rPr>
          <w:rFonts w:ascii="Trebuchet MS" w:hAnsi="Trebuchet MS"/>
          <w:sz w:val="24"/>
          <w:u w:val="none"/>
        </w:rPr>
        <w:t xml:space="preserve"> evaluating and securing land/sites for residential development on the most </w:t>
      </w:r>
      <w:proofErr w:type="gramStart"/>
      <w:r>
        <w:rPr>
          <w:rFonts w:ascii="Trebuchet MS" w:hAnsi="Trebuchet MS"/>
          <w:sz w:val="24"/>
          <w:u w:val="none"/>
        </w:rPr>
        <w:t>cost effective</w:t>
      </w:r>
      <w:proofErr w:type="gramEnd"/>
      <w:r>
        <w:rPr>
          <w:rFonts w:ascii="Trebuchet MS" w:hAnsi="Trebuchet MS"/>
          <w:sz w:val="24"/>
          <w:u w:val="none"/>
        </w:rPr>
        <w:t xml:space="preserve"> basis.</w:t>
      </w:r>
    </w:p>
    <w:p w14:paraId="1249C31A" w14:textId="1B7F871B" w:rsidR="00AA1328" w:rsidRDefault="00AA1328" w:rsidP="00AA1328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E</w:t>
      </w:r>
      <w:r w:rsidRPr="00042635">
        <w:rPr>
          <w:rFonts w:ascii="Trebuchet MS" w:hAnsi="Trebuchet MS"/>
          <w:sz w:val="24"/>
          <w:u w:val="none"/>
        </w:rPr>
        <w:t>nsuring the company’s commercial interests are best served</w:t>
      </w:r>
      <w:r w:rsidR="00976119">
        <w:rPr>
          <w:rFonts w:ascii="Trebuchet MS" w:hAnsi="Trebuchet MS"/>
          <w:sz w:val="24"/>
          <w:u w:val="none"/>
        </w:rPr>
        <w:t>.</w:t>
      </w:r>
    </w:p>
    <w:p w14:paraId="1249C31B" w14:textId="0CAB1CE0" w:rsidR="00AA1328" w:rsidRDefault="00AA1328" w:rsidP="00AA1328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S</w:t>
      </w:r>
      <w:r w:rsidRPr="00042635">
        <w:rPr>
          <w:rFonts w:ascii="Trebuchet MS" w:hAnsi="Trebuchet MS"/>
          <w:sz w:val="24"/>
          <w:u w:val="none"/>
        </w:rPr>
        <w:t xml:space="preserve">upporting the </w:t>
      </w:r>
      <w:r w:rsidR="00A659E1">
        <w:rPr>
          <w:rFonts w:ascii="Trebuchet MS" w:hAnsi="Trebuchet MS"/>
          <w:sz w:val="24"/>
          <w:u w:val="none"/>
        </w:rPr>
        <w:t xml:space="preserve">Land and Partnerships Director (LPD) and the </w:t>
      </w:r>
      <w:r w:rsidR="00DE1D2D">
        <w:rPr>
          <w:rFonts w:ascii="Trebuchet MS" w:hAnsi="Trebuchet MS"/>
          <w:sz w:val="24"/>
          <w:u w:val="none"/>
        </w:rPr>
        <w:t xml:space="preserve">Regional </w:t>
      </w:r>
      <w:r w:rsidRPr="00042635">
        <w:rPr>
          <w:rFonts w:ascii="Trebuchet MS" w:hAnsi="Trebuchet MS"/>
          <w:sz w:val="24"/>
          <w:u w:val="none"/>
        </w:rPr>
        <w:t>C</w:t>
      </w:r>
      <w:r w:rsidR="00BF2EB4">
        <w:rPr>
          <w:rFonts w:ascii="Trebuchet MS" w:hAnsi="Trebuchet MS"/>
          <w:sz w:val="24"/>
          <w:u w:val="none"/>
        </w:rPr>
        <w:t xml:space="preserve">ommercial </w:t>
      </w:r>
      <w:r w:rsidR="00A659E1">
        <w:rPr>
          <w:rFonts w:ascii="Trebuchet MS" w:hAnsi="Trebuchet MS"/>
          <w:sz w:val="24"/>
          <w:u w:val="none"/>
        </w:rPr>
        <w:t>Director (RCD)</w:t>
      </w:r>
      <w:r w:rsidR="00BF2EB4">
        <w:rPr>
          <w:rFonts w:ascii="Trebuchet MS" w:hAnsi="Trebuchet MS"/>
          <w:sz w:val="24"/>
          <w:u w:val="none"/>
        </w:rPr>
        <w:t xml:space="preserve"> </w:t>
      </w:r>
      <w:r w:rsidRPr="00042635">
        <w:rPr>
          <w:rFonts w:ascii="Trebuchet MS" w:hAnsi="Trebuchet MS"/>
          <w:sz w:val="24"/>
          <w:u w:val="none"/>
        </w:rPr>
        <w:t>in the identification of risks and the application of the Com</w:t>
      </w:r>
      <w:r>
        <w:rPr>
          <w:rFonts w:ascii="Trebuchet MS" w:hAnsi="Trebuchet MS"/>
          <w:sz w:val="24"/>
          <w:u w:val="none"/>
        </w:rPr>
        <w:t>mercial Standing Instructions</w:t>
      </w:r>
      <w:r w:rsidR="00976119">
        <w:rPr>
          <w:rFonts w:ascii="Trebuchet MS" w:hAnsi="Trebuchet MS"/>
          <w:sz w:val="24"/>
          <w:u w:val="none"/>
        </w:rPr>
        <w:t>.</w:t>
      </w:r>
    </w:p>
    <w:p w14:paraId="6BC6FDB4" w14:textId="22E029AA" w:rsidR="00976119" w:rsidRDefault="00976119" w:rsidP="00AA1328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Successfully negotiating with the seller to concluded contract stage.</w:t>
      </w:r>
    </w:p>
    <w:p w14:paraId="1249C31C" w14:textId="77777777" w:rsidR="006D0B9C" w:rsidRDefault="00AA1328" w:rsidP="00AA1328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 w:rsidRPr="00042635">
        <w:rPr>
          <w:rFonts w:ascii="Trebuchet MS" w:hAnsi="Trebuchet MS"/>
          <w:sz w:val="24"/>
          <w:u w:val="none"/>
        </w:rPr>
        <w:t xml:space="preserve">Ensuring that commercial opportunities are </w:t>
      </w:r>
      <w:proofErr w:type="gramStart"/>
      <w:r w:rsidRPr="00042635">
        <w:rPr>
          <w:rFonts w:ascii="Trebuchet MS" w:hAnsi="Trebuchet MS"/>
          <w:sz w:val="24"/>
          <w:u w:val="none"/>
        </w:rPr>
        <w:t>optimised</w:t>
      </w:r>
      <w:proofErr w:type="gramEnd"/>
      <w:r w:rsidRPr="00042635">
        <w:rPr>
          <w:rFonts w:ascii="Trebuchet MS" w:hAnsi="Trebuchet MS"/>
          <w:sz w:val="24"/>
          <w:u w:val="none"/>
        </w:rPr>
        <w:t xml:space="preserve"> and the company’s position is always suitably protected.</w:t>
      </w:r>
    </w:p>
    <w:p w14:paraId="1249C31D" w14:textId="20D4E84A" w:rsidR="00B56025" w:rsidRDefault="00BF2EB4" w:rsidP="00B56025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Keeping abreast of best practice and innovations</w:t>
      </w:r>
      <w:r w:rsidR="00B56025">
        <w:rPr>
          <w:rFonts w:ascii="Trebuchet MS" w:hAnsi="Trebuchet MS"/>
          <w:sz w:val="24"/>
          <w:u w:val="none"/>
        </w:rPr>
        <w:t xml:space="preserve"> and relevant technical and planning policy</w:t>
      </w:r>
      <w:r>
        <w:rPr>
          <w:rFonts w:ascii="Trebuchet MS" w:hAnsi="Trebuchet MS"/>
          <w:sz w:val="24"/>
          <w:u w:val="none"/>
        </w:rPr>
        <w:t>; report on the likely impact to the pursuit of continuous improvement</w:t>
      </w:r>
      <w:r w:rsidR="00B56025">
        <w:rPr>
          <w:rFonts w:ascii="Trebuchet MS" w:hAnsi="Trebuchet MS"/>
          <w:sz w:val="24"/>
          <w:u w:val="none"/>
        </w:rPr>
        <w:t xml:space="preserve"> and land purchase</w:t>
      </w:r>
      <w:r w:rsidR="00976119">
        <w:rPr>
          <w:rFonts w:ascii="Trebuchet MS" w:hAnsi="Trebuchet MS"/>
          <w:sz w:val="24"/>
          <w:u w:val="none"/>
        </w:rPr>
        <w:t>.</w:t>
      </w:r>
    </w:p>
    <w:p w14:paraId="1249C31E" w14:textId="15EF852E" w:rsidR="009D5A5E" w:rsidRPr="00B56025" w:rsidRDefault="009D5A5E" w:rsidP="00B56025">
      <w:pPr>
        <w:pStyle w:val="Subtitle"/>
        <w:numPr>
          <w:ilvl w:val="0"/>
          <w:numId w:val="48"/>
        </w:numPr>
        <w:jc w:val="both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 xml:space="preserve">Exploring opportunities with Morgan Sindall Group </w:t>
      </w:r>
      <w:proofErr w:type="gramStart"/>
      <w:r>
        <w:rPr>
          <w:rFonts w:ascii="Trebuchet MS" w:hAnsi="Trebuchet MS"/>
          <w:sz w:val="24"/>
          <w:u w:val="none"/>
        </w:rPr>
        <w:t xml:space="preserve">companies </w:t>
      </w:r>
      <w:r w:rsidR="00976119">
        <w:rPr>
          <w:rFonts w:ascii="Trebuchet MS" w:hAnsi="Trebuchet MS"/>
          <w:sz w:val="24"/>
          <w:u w:val="none"/>
        </w:rPr>
        <w:t>.</w:t>
      </w:r>
      <w:proofErr w:type="gramEnd"/>
    </w:p>
    <w:p w14:paraId="1249C31F" w14:textId="77777777" w:rsidR="00AA1328" w:rsidRDefault="00AA1328" w:rsidP="00BC79B4">
      <w:pPr>
        <w:pStyle w:val="Subtitle"/>
        <w:spacing w:line="20" w:lineRule="atLeast"/>
        <w:jc w:val="both"/>
        <w:rPr>
          <w:rFonts w:ascii="Trebuchet MS" w:hAnsi="Trebuchet MS" w:cs="Arial"/>
          <w:sz w:val="24"/>
          <w:u w:val="none"/>
        </w:rPr>
      </w:pPr>
    </w:p>
    <w:p w14:paraId="1249C320" w14:textId="77777777" w:rsidR="00133328" w:rsidRDefault="00133328" w:rsidP="00BC79B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14:paraId="1249C321" w14:textId="77777777" w:rsidR="00042635" w:rsidRPr="00042635" w:rsidRDefault="00042635" w:rsidP="00042635">
      <w:pPr>
        <w:pStyle w:val="Subtitle"/>
        <w:tabs>
          <w:tab w:val="center" w:pos="4819"/>
          <w:tab w:val="right" w:pos="9639"/>
        </w:tabs>
        <w:spacing w:line="20" w:lineRule="atLeast"/>
        <w:jc w:val="left"/>
        <w:rPr>
          <w:rFonts w:ascii="Trebuchet MS" w:hAnsi="Trebuchet MS" w:cs="Arial"/>
          <w:b/>
          <w:bCs/>
          <w:sz w:val="24"/>
          <w:u w:val="none"/>
        </w:rPr>
      </w:pPr>
    </w:p>
    <w:p w14:paraId="1249C322" w14:textId="77777777" w:rsidR="00B56025" w:rsidRPr="00B56025" w:rsidRDefault="00C1139A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/>
          <w:sz w:val="24"/>
          <w:u w:val="none"/>
        </w:rPr>
        <w:t xml:space="preserve">Maintain a high profile with external property contacts by establishing and maintaining effective working relationships with </w:t>
      </w:r>
      <w:r w:rsidR="00B56025">
        <w:rPr>
          <w:rFonts w:ascii="Trebuchet MS" w:hAnsi="Trebuchet MS"/>
          <w:sz w:val="24"/>
          <w:u w:val="none"/>
        </w:rPr>
        <w:t xml:space="preserve">LA’s, local agents, and </w:t>
      </w:r>
      <w:proofErr w:type="gramStart"/>
      <w:r w:rsidR="00B56025">
        <w:rPr>
          <w:rFonts w:ascii="Trebuchet MS" w:hAnsi="Trebuchet MS"/>
          <w:sz w:val="24"/>
          <w:u w:val="none"/>
        </w:rPr>
        <w:t>land owners</w:t>
      </w:r>
      <w:proofErr w:type="gramEnd"/>
      <w:r w:rsidR="00B56025">
        <w:rPr>
          <w:rFonts w:ascii="Trebuchet MS" w:hAnsi="Trebuchet MS"/>
          <w:sz w:val="24"/>
          <w:u w:val="none"/>
        </w:rPr>
        <w:t xml:space="preserve"> in the pursuit of opportunities for the company.</w:t>
      </w:r>
    </w:p>
    <w:p w14:paraId="1249C323" w14:textId="145181DC" w:rsidR="00B56025" w:rsidRDefault="00B56025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Develop and maintain a full understanding of company systems and procedures associated with investigating, reporting and purchasing land</w:t>
      </w:r>
      <w:r w:rsidR="00976119">
        <w:rPr>
          <w:rFonts w:ascii="Trebuchet MS" w:hAnsi="Trebuchet MS" w:cs="Arial"/>
          <w:sz w:val="24"/>
          <w:u w:val="none"/>
        </w:rPr>
        <w:t>.</w:t>
      </w:r>
    </w:p>
    <w:p w14:paraId="1249C324" w14:textId="5C145D70" w:rsidR="00B56025" w:rsidRDefault="00B56025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Negotiate and formulate the basis of land offers for consideration by the senior management team prior to any formal approach being made</w:t>
      </w:r>
      <w:r w:rsidR="00976119">
        <w:rPr>
          <w:rFonts w:ascii="Trebuchet MS" w:hAnsi="Trebuchet MS" w:cs="Arial"/>
          <w:sz w:val="24"/>
          <w:u w:val="none"/>
        </w:rPr>
        <w:t>.</w:t>
      </w:r>
    </w:p>
    <w:p w14:paraId="1249C325" w14:textId="77777777" w:rsidR="00B56025" w:rsidRDefault="00B56025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Maintain a sound knowledge of all technical aspects of the acquisition and development of land.</w:t>
      </w:r>
    </w:p>
    <w:p w14:paraId="1249C326" w14:textId="4A24ABC9" w:rsidR="00B56025" w:rsidRDefault="00B56025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Develop and maintain a thorough understanding of potential legal issues relating to contracts, joint ventures and partnerships.</w:t>
      </w:r>
    </w:p>
    <w:p w14:paraId="7BDF12C3" w14:textId="075D22DC" w:rsidR="00976119" w:rsidRDefault="00976119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Instruct solicitors to successfully conclude land purchase contracts.</w:t>
      </w:r>
    </w:p>
    <w:p w14:paraId="1249C327" w14:textId="08BB9945" w:rsidR="00B56025" w:rsidRDefault="00DE1D2D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 xml:space="preserve">In conjunction with the </w:t>
      </w:r>
      <w:r w:rsidR="00AA244A">
        <w:rPr>
          <w:rFonts w:ascii="Trebuchet MS" w:hAnsi="Trebuchet MS" w:cs="Arial"/>
          <w:sz w:val="24"/>
          <w:u w:val="none"/>
        </w:rPr>
        <w:t>LPD &amp; RCD</w:t>
      </w:r>
      <w:r>
        <w:rPr>
          <w:rFonts w:ascii="Trebuchet MS" w:hAnsi="Trebuchet MS" w:cs="Arial"/>
          <w:sz w:val="24"/>
          <w:u w:val="none"/>
        </w:rPr>
        <w:t>, f</w:t>
      </w:r>
      <w:r w:rsidR="00B56025">
        <w:rPr>
          <w:rFonts w:ascii="Trebuchet MS" w:hAnsi="Trebuchet MS" w:cs="Arial"/>
          <w:sz w:val="24"/>
          <w:u w:val="none"/>
        </w:rPr>
        <w:t>ormulate offers, co-ordinate investigations</w:t>
      </w:r>
      <w:r>
        <w:rPr>
          <w:rFonts w:ascii="Trebuchet MS" w:hAnsi="Trebuchet MS" w:cs="Arial"/>
          <w:sz w:val="24"/>
          <w:u w:val="none"/>
        </w:rPr>
        <w:t>, negotiate with LA’s, agents and landowners in order to produce contracts for signature</w:t>
      </w:r>
      <w:r w:rsidR="00976119">
        <w:rPr>
          <w:rFonts w:ascii="Trebuchet MS" w:hAnsi="Trebuchet MS" w:cs="Arial"/>
          <w:sz w:val="24"/>
          <w:u w:val="none"/>
        </w:rPr>
        <w:t>.</w:t>
      </w:r>
    </w:p>
    <w:p w14:paraId="1249C328" w14:textId="77777777" w:rsidR="00DE1D2D" w:rsidRDefault="00DE1D2D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Act as coordinator between land and other internal departments to ensure opportunities are optimised and effective working relationships are developed to assist in the land acquisition process.</w:t>
      </w:r>
    </w:p>
    <w:p w14:paraId="1249C329" w14:textId="5187C99E" w:rsidR="009D5A5E" w:rsidRDefault="009D5A5E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Work and co-ordinate closely with Business Development regarding potential opportunities and bids</w:t>
      </w:r>
      <w:r w:rsidR="00976119">
        <w:rPr>
          <w:rFonts w:ascii="Trebuchet MS" w:hAnsi="Trebuchet MS" w:cs="Arial"/>
          <w:sz w:val="24"/>
          <w:u w:val="none"/>
        </w:rPr>
        <w:t>.</w:t>
      </w:r>
    </w:p>
    <w:p w14:paraId="1249C32A" w14:textId="614E9A9F" w:rsidR="00AA1328" w:rsidRPr="00DE1D2D" w:rsidRDefault="00AA1328" w:rsidP="001C6950">
      <w:pPr>
        <w:pStyle w:val="Subtitle"/>
        <w:numPr>
          <w:ilvl w:val="0"/>
          <w:numId w:val="41"/>
        </w:numPr>
        <w:jc w:val="both"/>
        <w:rPr>
          <w:rFonts w:ascii="Trebuchet MS" w:hAnsi="Trebuchet MS" w:cs="Arial"/>
          <w:sz w:val="24"/>
          <w:u w:val="none"/>
        </w:rPr>
      </w:pPr>
      <w:r w:rsidRPr="00B56025">
        <w:rPr>
          <w:rFonts w:ascii="Trebuchet MS" w:hAnsi="Trebuchet MS"/>
          <w:sz w:val="24"/>
          <w:u w:val="none"/>
        </w:rPr>
        <w:t>Consistent provision of timely and accurate documentation associated with</w:t>
      </w:r>
      <w:r w:rsidRPr="00B56025">
        <w:rPr>
          <w:rFonts w:ascii="Trebuchet MS" w:hAnsi="Trebuchet MS" w:cs="Arial"/>
          <w:sz w:val="24"/>
          <w:u w:val="none"/>
        </w:rPr>
        <w:t xml:space="preserve"> </w:t>
      </w:r>
      <w:r w:rsidRPr="00B56025">
        <w:rPr>
          <w:rFonts w:ascii="Trebuchet MS" w:hAnsi="Trebuchet MS"/>
          <w:sz w:val="24"/>
          <w:u w:val="none"/>
        </w:rPr>
        <w:t>company’s bid timetable structure</w:t>
      </w:r>
      <w:r w:rsidR="00976119">
        <w:rPr>
          <w:rFonts w:ascii="Trebuchet MS" w:hAnsi="Trebuchet MS"/>
          <w:sz w:val="24"/>
          <w:u w:val="none"/>
        </w:rPr>
        <w:t>.</w:t>
      </w:r>
    </w:p>
    <w:p w14:paraId="1249C32B" w14:textId="1F8EB901" w:rsidR="00DE1D2D" w:rsidRDefault="00AA1328" w:rsidP="001C6950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Undertaking value engineering techniques so as to provide commercial “edge</w:t>
      </w:r>
      <w:proofErr w:type="gramStart"/>
      <w:r w:rsidRPr="00764F89">
        <w:t xml:space="preserve">”,  </w:t>
      </w:r>
      <w:r w:rsidRPr="00764F89">
        <w:lastRenderedPageBreak/>
        <w:t>seeking</w:t>
      </w:r>
      <w:proofErr w:type="gramEnd"/>
      <w:r w:rsidRPr="00764F89">
        <w:t xml:space="preserve"> innovative solutions to </w:t>
      </w:r>
      <w:r w:rsidR="00BF2EB4">
        <w:t>land and development opportunities</w:t>
      </w:r>
      <w:r w:rsidR="00976119">
        <w:t>.</w:t>
      </w:r>
    </w:p>
    <w:p w14:paraId="1249C32C" w14:textId="415C1CC7" w:rsidR="00DE1D2D" w:rsidRDefault="00AA1328" w:rsidP="001C6950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Ensuring suitable liaison with Construction Management on programme requirements, buildability and preliminaries</w:t>
      </w:r>
      <w:r w:rsidR="00976119">
        <w:t>.</w:t>
      </w:r>
    </w:p>
    <w:p w14:paraId="1249C32D" w14:textId="77777777" w:rsidR="00F7459C" w:rsidRDefault="00F7459C" w:rsidP="001C6950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Ensuring appropriate archiving of bid documentation in accordance with CSI.</w:t>
      </w:r>
      <w:r w:rsidRPr="00F7459C">
        <w:t xml:space="preserve"> </w:t>
      </w:r>
    </w:p>
    <w:p w14:paraId="1249C32E" w14:textId="7CF59EE6" w:rsidR="00DE1D2D" w:rsidRDefault="00F7459C" w:rsidP="0072334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764F89">
        <w:t xml:space="preserve">Supporting the </w:t>
      </w:r>
      <w:r w:rsidR="00AA244A">
        <w:t>LPD &amp; RCD</w:t>
      </w:r>
      <w:r w:rsidRPr="00764F89">
        <w:t xml:space="preserve"> at all times</w:t>
      </w:r>
      <w:proofErr w:type="gramEnd"/>
      <w:r w:rsidRPr="00764F89">
        <w:t xml:space="preserve"> in effective application of the CSI</w:t>
      </w:r>
      <w:r>
        <w:t>.</w:t>
      </w:r>
    </w:p>
    <w:p w14:paraId="1249C32F" w14:textId="77777777" w:rsidR="00A570FA" w:rsidRDefault="00F7459C" w:rsidP="001C6950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Evidence a suitable knowledge of/ensure compliance with the Company’s policies and procedures in respect of Heal</w:t>
      </w:r>
      <w:r w:rsidR="009D5A5E">
        <w:t>th, Safety, the Environment, LI</w:t>
      </w:r>
      <w:r w:rsidRPr="00764F89">
        <w:t>MS, I.T. and Human Resources</w:t>
      </w:r>
      <w:r>
        <w:t>.</w:t>
      </w:r>
    </w:p>
    <w:p w14:paraId="1249C330" w14:textId="05C8C7BA" w:rsidR="00BF2EB4" w:rsidRDefault="00BF2EB4" w:rsidP="001C6950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Comply with LIMS </w:t>
      </w:r>
      <w:r w:rsidR="00AA244A">
        <w:t xml:space="preserve">and CSI </w:t>
      </w:r>
      <w:r>
        <w:t>procedure relating to pre-contract and bid process</w:t>
      </w:r>
      <w:r w:rsidR="00976119">
        <w:t>.</w:t>
      </w:r>
    </w:p>
    <w:p w14:paraId="1249C331" w14:textId="77777777" w:rsidR="0092615D" w:rsidRPr="0092615D" w:rsidRDefault="0092615D" w:rsidP="0092615D">
      <w:pPr>
        <w:pStyle w:val="Subtitle"/>
        <w:spacing w:after="120"/>
        <w:ind w:left="360"/>
        <w:jc w:val="both"/>
        <w:rPr>
          <w:rFonts w:ascii="Trebuchet MS" w:hAnsi="Trebuchet MS" w:cs="Arial"/>
          <w:sz w:val="24"/>
          <w:u w:val="none"/>
        </w:rPr>
      </w:pPr>
    </w:p>
    <w:p w14:paraId="1249C332" w14:textId="77777777" w:rsidR="00133328" w:rsidRDefault="00133328" w:rsidP="00A12B5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spacing w:line="20" w:lineRule="atLeas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2D2D73">
        <w:rPr>
          <w:rFonts w:ascii="Trebuchet MS" w:hAnsi="Trebuchet MS" w:cs="Arial"/>
          <w:b/>
          <w:bCs/>
          <w:sz w:val="24"/>
          <w:u w:val="none"/>
        </w:rPr>
        <w:t xml:space="preserve"> </w:t>
      </w:r>
      <w:r w:rsidR="00A12B5B">
        <w:rPr>
          <w:rFonts w:ascii="Trebuchet MS" w:hAnsi="Trebuchet MS" w:cs="Arial"/>
          <w:b/>
          <w:bCs/>
          <w:sz w:val="24"/>
          <w:u w:val="none"/>
        </w:rPr>
        <w:t>(Internal and External)</w:t>
      </w:r>
    </w:p>
    <w:p w14:paraId="1249C333" w14:textId="77777777" w:rsidR="00A570FA" w:rsidRDefault="00A570FA" w:rsidP="00BC79B4">
      <w:pPr>
        <w:pStyle w:val="Subtitle"/>
        <w:spacing w:line="20" w:lineRule="atLeast"/>
        <w:ind w:left="720"/>
        <w:jc w:val="both"/>
        <w:rPr>
          <w:rFonts w:ascii="Trebuchet MS" w:hAnsi="Trebuchet MS" w:cs="Arial"/>
          <w:sz w:val="24"/>
          <w:u w:val="none"/>
        </w:rPr>
      </w:pPr>
    </w:p>
    <w:p w14:paraId="2D7F4F7B" w14:textId="02A2DE5A" w:rsidR="00A659E1" w:rsidRPr="00F7459C" w:rsidRDefault="00A659E1" w:rsidP="00A659E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Ensure suitable liaison and communication with internal and external customers regarding land and development opportunities</w:t>
      </w:r>
      <w:r w:rsidR="00976119">
        <w:t>.</w:t>
      </w:r>
    </w:p>
    <w:p w14:paraId="1249C334" w14:textId="54184044" w:rsidR="00AA1328" w:rsidRDefault="00AA1328" w:rsidP="00AA132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Ens</w:t>
      </w:r>
      <w:r w:rsidR="00415B9C">
        <w:t xml:space="preserve">uring suitable liaison with the </w:t>
      </w:r>
      <w:r w:rsidRPr="00764F89">
        <w:t>technical team to ensure bid compliance to development technical standards</w:t>
      </w:r>
      <w:r w:rsidR="00976119">
        <w:t>.</w:t>
      </w:r>
    </w:p>
    <w:p w14:paraId="1249C335" w14:textId="41665E2C" w:rsidR="00BF2EB4" w:rsidRDefault="00BF2EB4" w:rsidP="00AA132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Ensure suitable liaison with Sales team on market position</w:t>
      </w:r>
      <w:r w:rsidR="00A659E1">
        <w:t>, house mix</w:t>
      </w:r>
      <w:r>
        <w:t xml:space="preserve"> and layout</w:t>
      </w:r>
      <w:r w:rsidR="00976119">
        <w:t>.</w:t>
      </w:r>
    </w:p>
    <w:p w14:paraId="1249C336" w14:textId="0F37A64A" w:rsidR="0092615D" w:rsidRDefault="00AA1328" w:rsidP="00AA132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Ensuring suitable liaison with the operational delivery team in terms of internal handover/the pre-start process to facilitate best possible transfer of information</w:t>
      </w:r>
      <w:r w:rsidR="00976119">
        <w:t>.</w:t>
      </w:r>
    </w:p>
    <w:p w14:paraId="1249C338" w14:textId="77777777" w:rsidR="002D2D73" w:rsidRPr="005F02A3" w:rsidRDefault="002D2D73" w:rsidP="0092615D">
      <w:pPr>
        <w:pStyle w:val="Subtitle"/>
        <w:spacing w:before="40" w:after="40"/>
        <w:jc w:val="both"/>
        <w:rPr>
          <w:rFonts w:ascii="Trebuchet MS" w:hAnsi="Trebuchet MS" w:cs="Arial"/>
          <w:sz w:val="24"/>
          <w:u w:val="none"/>
        </w:rPr>
      </w:pPr>
    </w:p>
    <w:p w14:paraId="1249C339" w14:textId="77777777" w:rsidR="00133328" w:rsidRDefault="00133328" w:rsidP="00BC79B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14:paraId="1249C33A" w14:textId="620868C1" w:rsidR="00D76580" w:rsidRPr="00F7459C" w:rsidRDefault="00D76580" w:rsidP="00D76580">
      <w:pPr>
        <w:pStyle w:val="Subtitle"/>
        <w:numPr>
          <w:ilvl w:val="0"/>
          <w:numId w:val="36"/>
        </w:numPr>
        <w:spacing w:before="120"/>
        <w:jc w:val="both"/>
        <w:rPr>
          <w:rFonts w:ascii="Trebuchet MS" w:hAnsi="Trebuchet MS" w:cs="Arial"/>
          <w:sz w:val="24"/>
          <w:u w:val="none"/>
        </w:rPr>
      </w:pPr>
      <w:r w:rsidRPr="00F7459C">
        <w:rPr>
          <w:rFonts w:ascii="Trebuchet MS" w:hAnsi="Trebuchet MS"/>
          <w:sz w:val="24"/>
          <w:u w:val="none"/>
        </w:rPr>
        <w:t xml:space="preserve">Regular review/update of cost base data including gathering feedback from post bid surveying/buying teams </w:t>
      </w:r>
      <w:proofErr w:type="gramStart"/>
      <w:r w:rsidRPr="00F7459C">
        <w:rPr>
          <w:rFonts w:ascii="Trebuchet MS" w:hAnsi="Trebuchet MS"/>
          <w:sz w:val="24"/>
          <w:u w:val="none"/>
        </w:rPr>
        <w:t>so as to</w:t>
      </w:r>
      <w:proofErr w:type="gramEnd"/>
      <w:r w:rsidRPr="00F7459C">
        <w:rPr>
          <w:rFonts w:ascii="Trebuchet MS" w:hAnsi="Trebuchet MS"/>
          <w:sz w:val="24"/>
          <w:u w:val="none"/>
        </w:rPr>
        <w:t xml:space="preserve"> ensure robust bidding on an ongoing basis and thus the regular and continued maintenance of </w:t>
      </w:r>
      <w:r w:rsidR="00160313">
        <w:rPr>
          <w:rFonts w:ascii="Trebuchet MS" w:hAnsi="Trebuchet MS"/>
          <w:sz w:val="24"/>
          <w:u w:val="none"/>
        </w:rPr>
        <w:t>bid</w:t>
      </w:r>
      <w:r w:rsidRPr="00F7459C">
        <w:rPr>
          <w:rFonts w:ascii="Trebuchet MS" w:hAnsi="Trebuchet MS"/>
          <w:sz w:val="24"/>
          <w:u w:val="none"/>
        </w:rPr>
        <w:t xml:space="preserve"> libraries</w:t>
      </w:r>
      <w:r>
        <w:rPr>
          <w:rFonts w:ascii="Trebuchet MS" w:hAnsi="Trebuchet MS"/>
          <w:sz w:val="24"/>
          <w:u w:val="none"/>
        </w:rPr>
        <w:t>.</w:t>
      </w:r>
    </w:p>
    <w:p w14:paraId="1249C33B" w14:textId="77777777" w:rsidR="0042368B" w:rsidRDefault="00D76580" w:rsidP="00D7658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4F89">
        <w:t>Vetting of initial bid documentation in conjunction with RCM to identify commercial risk and partici</w:t>
      </w:r>
      <w:r w:rsidR="00821012">
        <w:t>pation in the process of the man</w:t>
      </w:r>
      <w:r w:rsidRPr="00764F89">
        <w:t>agement/ elimination of such risks by qualification/negotiation, etc.</w:t>
      </w:r>
    </w:p>
    <w:p w14:paraId="1249C33C" w14:textId="64F3125D" w:rsidR="00821012" w:rsidRPr="00B7510C" w:rsidRDefault="00821012" w:rsidP="00D7658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Producing the most efficient and </w:t>
      </w:r>
      <w:proofErr w:type="gramStart"/>
      <w:r>
        <w:t>cost effective</w:t>
      </w:r>
      <w:proofErr w:type="gramEnd"/>
      <w:r>
        <w:t xml:space="preserve"> bid solutions for land and development opportunities</w:t>
      </w:r>
      <w:r w:rsidR="00976119">
        <w:t>.</w:t>
      </w:r>
    </w:p>
    <w:p w14:paraId="1249C33D" w14:textId="77777777" w:rsidR="0039026E" w:rsidRDefault="0039026E" w:rsidP="0039026E">
      <w:pPr>
        <w:pStyle w:val="Subtitle"/>
        <w:spacing w:line="20" w:lineRule="atLeast"/>
        <w:jc w:val="both"/>
        <w:rPr>
          <w:rFonts w:ascii="Trebuchet MS" w:hAnsi="Trebuchet MS" w:cs="Arial"/>
          <w:sz w:val="24"/>
          <w:u w:val="none"/>
        </w:rPr>
      </w:pPr>
    </w:p>
    <w:p w14:paraId="1249C33E" w14:textId="77777777" w:rsidR="00133328" w:rsidRDefault="00821012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</w:t>
      </w:r>
      <w:r w:rsidR="00133328">
        <w:rPr>
          <w:rFonts w:ascii="Trebuchet MS" w:hAnsi="Trebuchet MS" w:cs="Arial"/>
          <w:b/>
          <w:bCs/>
          <w:sz w:val="24"/>
          <w:u w:val="none"/>
        </w:rPr>
        <w:t>echnical Skills and Knowledge</w:t>
      </w:r>
    </w:p>
    <w:p w14:paraId="1249C33F" w14:textId="77777777"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817"/>
        <w:gridCol w:w="1445"/>
      </w:tblGrid>
      <w:tr w:rsidR="00133328" w:rsidRPr="00FB7F99" w14:paraId="1249C344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1249C340" w14:textId="77777777" w:rsidR="00133328" w:rsidRPr="00FB7F99" w:rsidRDefault="00133328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49C341" w14:textId="77777777" w:rsidR="00133328" w:rsidRPr="00FB7F99" w:rsidRDefault="00133328" w:rsidP="00FB7F99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49C342" w14:textId="77777777" w:rsidR="00133328" w:rsidRPr="00FB7F99" w:rsidRDefault="00133328" w:rsidP="00FB7F99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49C343" w14:textId="77777777" w:rsidR="00133328" w:rsidRPr="00FB7F99" w:rsidRDefault="00133328" w:rsidP="00FB7F99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F7459C" w:rsidRPr="0082218C" w14:paraId="1249C349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45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Health &amp; Safety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46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47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249C348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4E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4A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Contracts, contract documentation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4B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4C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shd w:val="clear" w:color="auto" w:fill="C5E0B3" w:themeFill="accent6" w:themeFillTint="66"/>
          </w:tcPr>
          <w:p w14:paraId="1249C34D" w14:textId="77777777" w:rsidR="00F7459C" w:rsidRPr="00FB7F99" w:rsidRDefault="00F7459C" w:rsidP="00FB7F99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53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4F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Construction materials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50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51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52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FB7F99" w14:paraId="1249C358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54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Design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55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56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57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5D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59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Construction methods and technology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5A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5B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5C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FB7F99" w14:paraId="1249C362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5E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Procurement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5F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1249C360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61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67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63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Local subcontract market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64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1249C365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66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FB7F99" w14:paraId="1249C36C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68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Negotiation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69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6A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9C36B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71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6D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Pricing levels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6E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6F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C5E0B3"/>
          </w:tcPr>
          <w:p w14:paraId="1249C370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FB7F99" w14:paraId="1249C376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72" w14:textId="77777777" w:rsidR="00F7459C" w:rsidRPr="00FB7F99" w:rsidRDefault="00F7459C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Temporary works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73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74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75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F7459C" w:rsidRPr="0082218C" w14:paraId="1249C37B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77" w14:textId="77777777" w:rsidR="00F7459C" w:rsidRPr="00FB7F99" w:rsidRDefault="009D5A5E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Management systems LI</w:t>
            </w:r>
            <w:r w:rsidR="00F80480" w:rsidRPr="00FB7F99">
              <w:rPr>
                <w:rFonts w:ascii="Trebuchet MS" w:hAnsi="Trebuchet MS" w:cs="Arial"/>
                <w:sz w:val="24"/>
                <w:u w:val="none"/>
              </w:rPr>
              <w:t>M</w:t>
            </w:r>
            <w:r w:rsidR="00F7459C" w:rsidRPr="00FB7F99">
              <w:rPr>
                <w:rFonts w:ascii="Trebuchet MS" w:hAnsi="Trebuchet MS" w:cs="Arial"/>
                <w:sz w:val="24"/>
                <w:u w:val="none"/>
              </w:rPr>
              <w:t>S</w:t>
            </w:r>
          </w:p>
        </w:tc>
        <w:tc>
          <w:tcPr>
            <w:tcW w:w="1496" w:type="dxa"/>
            <w:shd w:val="clear" w:color="auto" w:fill="C5E0B3"/>
          </w:tcPr>
          <w:p w14:paraId="1249C378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shd w:val="clear" w:color="auto" w:fill="auto"/>
          </w:tcPr>
          <w:p w14:paraId="1249C379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249C37A" w14:textId="77777777" w:rsidR="00F7459C" w:rsidRPr="00FB7F99" w:rsidRDefault="00F7459C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21012" w:rsidRPr="00FB7F99" w14:paraId="1249C380" w14:textId="77777777" w:rsidTr="00A659E1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7C" w14:textId="77777777" w:rsidR="00821012" w:rsidRPr="00FB7F99" w:rsidRDefault="00821012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C21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7D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1249C37E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7F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21012" w:rsidRPr="0082218C" w14:paraId="1249C385" w14:textId="77777777" w:rsidTr="000A1D76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81" w14:textId="77777777" w:rsidR="00821012" w:rsidRPr="00FB7F99" w:rsidRDefault="00821012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lastRenderedPageBreak/>
              <w:t>Microsoft Word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82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9C383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84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21012" w:rsidRPr="00FB7F99" w14:paraId="1249C38A" w14:textId="77777777" w:rsidTr="00FB7F99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86" w14:textId="77777777" w:rsidR="00821012" w:rsidRPr="00FB7F99" w:rsidRDefault="00821012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Microsoft Excel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87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/>
          </w:tcPr>
          <w:p w14:paraId="1249C388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89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21012" w:rsidRPr="0082218C" w14:paraId="1249C38F" w14:textId="77777777" w:rsidTr="000A1D76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8B" w14:textId="77777777" w:rsidR="00821012" w:rsidRPr="00FB7F99" w:rsidRDefault="00821012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Microsoft Outlook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8C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9C38D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8E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21012" w:rsidRPr="00FB7F99" w14:paraId="1249C394" w14:textId="77777777" w:rsidTr="000A1D76">
        <w:trPr>
          <w:trHeight w:val="408"/>
          <w:jc w:val="center"/>
        </w:trPr>
        <w:tc>
          <w:tcPr>
            <w:tcW w:w="4455" w:type="dxa"/>
            <w:shd w:val="clear" w:color="auto" w:fill="auto"/>
            <w:vAlign w:val="center"/>
          </w:tcPr>
          <w:p w14:paraId="1249C390" w14:textId="77777777" w:rsidR="00821012" w:rsidRPr="00FB7F99" w:rsidRDefault="00821012" w:rsidP="00FB7F99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FB7F99">
              <w:rPr>
                <w:rFonts w:ascii="Trebuchet MS" w:hAnsi="Trebuchet MS" w:cs="Arial"/>
                <w:sz w:val="24"/>
                <w:u w:val="none"/>
              </w:rPr>
              <w:t>Microsoft PowerPoint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5E0B3"/>
          </w:tcPr>
          <w:p w14:paraId="1249C391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9C392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49C393" w14:textId="77777777" w:rsidR="00821012" w:rsidRPr="00FB7F99" w:rsidRDefault="00821012" w:rsidP="00FB7F99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14:paraId="1249C395" w14:textId="77777777" w:rsidR="00F7459C" w:rsidRDefault="00F7459C" w:rsidP="007973E6">
      <w:pPr>
        <w:rPr>
          <w:b/>
        </w:rPr>
      </w:pPr>
    </w:p>
    <w:p w14:paraId="1249C396" w14:textId="77777777" w:rsidR="00D76580" w:rsidRPr="00DF2607" w:rsidRDefault="00D76580" w:rsidP="00D765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Training Matrix</w:t>
      </w:r>
    </w:p>
    <w:p w14:paraId="1249C397" w14:textId="77777777" w:rsidR="007973E6" w:rsidRPr="009B33BE" w:rsidRDefault="007973E6" w:rsidP="007973E6">
      <w:pPr>
        <w:rPr>
          <w:b/>
        </w:rPr>
      </w:pPr>
    </w:p>
    <w:p w14:paraId="1249C398" w14:textId="77777777" w:rsidR="007973E6" w:rsidRPr="009B33BE" w:rsidRDefault="007973E6" w:rsidP="007973E6">
      <w:r>
        <w:t>A</w:t>
      </w:r>
      <w:r w:rsidRPr="009B33BE">
        <w:t xml:space="preserve"> 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</w:t>
      </w:r>
      <w:proofErr w:type="gramStart"/>
      <w:r w:rsidRPr="009B33BE">
        <w:t>training</w:t>
      </w:r>
      <w:proofErr w:type="gramEnd"/>
      <w:r w:rsidRPr="009B33BE">
        <w:t xml:space="preserve"> which is </w:t>
      </w:r>
      <w:r>
        <w:t>required</w:t>
      </w:r>
      <w:r w:rsidRPr="009B33BE">
        <w:t xml:space="preserve">, is published on the People Development site </w:t>
      </w:r>
      <w:r w:rsidR="00821012">
        <w:t>on Insite</w:t>
      </w:r>
      <w:r w:rsidRPr="009B33BE">
        <w:t xml:space="preserve">.  Full course descriptions explaining the content of these courses are also available on </w:t>
      </w:r>
      <w:r w:rsidR="00821012">
        <w:t>Insite</w:t>
      </w:r>
      <w:r w:rsidRPr="009B33BE">
        <w:t>.</w:t>
      </w:r>
    </w:p>
    <w:p w14:paraId="1249C399" w14:textId="77777777" w:rsidR="007973E6" w:rsidRDefault="007973E6"/>
    <w:sectPr w:rsidR="007973E6" w:rsidSect="007973E6">
      <w:footerReference w:type="default" r:id="rId10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C39C" w14:textId="77777777" w:rsidR="0072334D" w:rsidRDefault="0072334D" w:rsidP="003326C8">
      <w:pPr>
        <w:pStyle w:val="Footer"/>
      </w:pPr>
      <w:r>
        <w:separator/>
      </w:r>
    </w:p>
  </w:endnote>
  <w:endnote w:type="continuationSeparator" w:id="0">
    <w:p w14:paraId="1249C39D" w14:textId="77777777" w:rsidR="0072334D" w:rsidRDefault="0072334D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C39E" w14:textId="77777777" w:rsidR="00042635" w:rsidRPr="00C04E08" w:rsidRDefault="00042635" w:rsidP="00C04E08">
    <w:pPr>
      <w:pBdr>
        <w:top w:val="single" w:sz="4" w:space="1" w:color="CC0000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30"/>
      <w:gridCol w:w="3198"/>
      <w:gridCol w:w="3211"/>
    </w:tblGrid>
    <w:tr w:rsidR="00042635" w14:paraId="1249C3A2" w14:textId="77777777" w:rsidTr="00FB7F99">
      <w:tc>
        <w:tcPr>
          <w:tcW w:w="3285" w:type="dxa"/>
          <w:shd w:val="clear" w:color="auto" w:fill="auto"/>
          <w:vAlign w:val="center"/>
        </w:tcPr>
        <w:p w14:paraId="1249C39F" w14:textId="77777777" w:rsidR="00042635" w:rsidRPr="00FB7F99" w:rsidRDefault="00976119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042635" w:rsidRPr="00FB7F99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14:paraId="1249C3A0" w14:textId="77777777" w:rsidR="00042635" w:rsidRPr="00FB7F99" w:rsidRDefault="00042635" w:rsidP="00EF78EA">
          <w:pPr>
            <w:pStyle w:val="Footer"/>
            <w:jc w:val="center"/>
            <w:rPr>
              <w:sz w:val="20"/>
              <w:szCs w:val="20"/>
            </w:rPr>
          </w:pPr>
          <w:r w:rsidRPr="00FB7F99">
            <w:rPr>
              <w:sz w:val="20"/>
              <w:szCs w:val="20"/>
            </w:rPr>
            <w:t xml:space="preserve">Revised </w:t>
          </w:r>
          <w:r w:rsidR="00EF78EA">
            <w:rPr>
              <w:sz w:val="20"/>
              <w:szCs w:val="20"/>
            </w:rPr>
            <w:t>20</w:t>
          </w:r>
          <w:r w:rsidR="00EF78EA" w:rsidRPr="00EF78EA">
            <w:rPr>
              <w:sz w:val="20"/>
              <w:szCs w:val="20"/>
              <w:vertAlign w:val="superscript"/>
            </w:rPr>
            <w:t>th</w:t>
          </w:r>
          <w:r w:rsidR="00EF78EA">
            <w:rPr>
              <w:sz w:val="20"/>
              <w:szCs w:val="20"/>
            </w:rPr>
            <w:t xml:space="preserve"> June 2016</w:t>
          </w:r>
        </w:p>
      </w:tc>
      <w:tc>
        <w:tcPr>
          <w:tcW w:w="3285" w:type="dxa"/>
          <w:shd w:val="clear" w:color="auto" w:fill="auto"/>
          <w:vAlign w:val="center"/>
        </w:tcPr>
        <w:p w14:paraId="1249C3A1" w14:textId="77777777" w:rsidR="00042635" w:rsidRPr="00FB7F99" w:rsidRDefault="00EF78EA" w:rsidP="00FB7F99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249C3A4" wp14:editId="1249C3A5">
                <wp:extent cx="654856" cy="1504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vell logo v sma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69" cy="152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49C3A3" w14:textId="77777777" w:rsidR="00042635" w:rsidRDefault="00042635" w:rsidP="00C0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C39A" w14:textId="77777777" w:rsidR="0072334D" w:rsidRDefault="0072334D" w:rsidP="003326C8">
      <w:pPr>
        <w:pStyle w:val="Footer"/>
      </w:pPr>
      <w:r>
        <w:separator/>
      </w:r>
    </w:p>
  </w:footnote>
  <w:footnote w:type="continuationSeparator" w:id="0">
    <w:p w14:paraId="1249C39B" w14:textId="77777777" w:rsidR="0072334D" w:rsidRDefault="0072334D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A2A"/>
    <w:multiLevelType w:val="hybridMultilevel"/>
    <w:tmpl w:val="25383852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72E04"/>
    <w:multiLevelType w:val="multilevel"/>
    <w:tmpl w:val="021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E18DD"/>
    <w:multiLevelType w:val="hybridMultilevel"/>
    <w:tmpl w:val="1C44A632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CB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59CF"/>
    <w:multiLevelType w:val="multilevel"/>
    <w:tmpl w:val="BEA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258FF"/>
    <w:multiLevelType w:val="multilevel"/>
    <w:tmpl w:val="DC6EF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1E3E8A"/>
    <w:multiLevelType w:val="hybridMultilevel"/>
    <w:tmpl w:val="07861070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F1C47"/>
    <w:multiLevelType w:val="hybridMultilevel"/>
    <w:tmpl w:val="02142E80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CB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7A42"/>
    <w:multiLevelType w:val="hybridMultilevel"/>
    <w:tmpl w:val="15CA40E8"/>
    <w:lvl w:ilvl="0" w:tplc="A65CB1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D14C5"/>
    <w:multiLevelType w:val="hybridMultilevel"/>
    <w:tmpl w:val="DC6EF162"/>
    <w:lvl w:ilvl="0" w:tplc="80328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97AB1"/>
    <w:multiLevelType w:val="hybridMultilevel"/>
    <w:tmpl w:val="3D9038F6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9F58FF"/>
    <w:multiLevelType w:val="hybridMultilevel"/>
    <w:tmpl w:val="FE628F04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615ED"/>
    <w:multiLevelType w:val="hybridMultilevel"/>
    <w:tmpl w:val="D41A8AAC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757A2"/>
    <w:multiLevelType w:val="multilevel"/>
    <w:tmpl w:val="3D9038F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24198"/>
    <w:multiLevelType w:val="hybridMultilevel"/>
    <w:tmpl w:val="77CE8944"/>
    <w:lvl w:ilvl="0" w:tplc="706696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98826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57980"/>
    <w:multiLevelType w:val="hybridMultilevel"/>
    <w:tmpl w:val="DF1013A4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376A0"/>
    <w:multiLevelType w:val="hybridMultilevel"/>
    <w:tmpl w:val="75F8451C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9B7D4A"/>
    <w:multiLevelType w:val="multilevel"/>
    <w:tmpl w:val="D41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84F4D"/>
    <w:multiLevelType w:val="hybridMultilevel"/>
    <w:tmpl w:val="B2887BD6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13778"/>
    <w:multiLevelType w:val="hybridMultilevel"/>
    <w:tmpl w:val="53D80ED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D13657"/>
    <w:multiLevelType w:val="hybridMultilevel"/>
    <w:tmpl w:val="292AB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E977D0"/>
    <w:multiLevelType w:val="singleLevel"/>
    <w:tmpl w:val="71DA4A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7" w15:restartNumberingAfterBreak="0">
    <w:nsid w:val="7F511C7C"/>
    <w:multiLevelType w:val="hybridMultilevel"/>
    <w:tmpl w:val="E340CB50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25"/>
  </w:num>
  <w:num w:numId="4">
    <w:abstractNumId w:val="37"/>
  </w:num>
  <w:num w:numId="5">
    <w:abstractNumId w:val="14"/>
  </w:num>
  <w:num w:numId="6">
    <w:abstractNumId w:val="22"/>
  </w:num>
  <w:num w:numId="7">
    <w:abstractNumId w:val="3"/>
  </w:num>
  <w:num w:numId="8">
    <w:abstractNumId w:val="4"/>
  </w:num>
  <w:num w:numId="9">
    <w:abstractNumId w:val="17"/>
  </w:num>
  <w:num w:numId="10">
    <w:abstractNumId w:val="44"/>
  </w:num>
  <w:num w:numId="11">
    <w:abstractNumId w:val="20"/>
  </w:num>
  <w:num w:numId="12">
    <w:abstractNumId w:val="5"/>
  </w:num>
  <w:num w:numId="13">
    <w:abstractNumId w:val="24"/>
  </w:num>
  <w:num w:numId="14">
    <w:abstractNumId w:val="45"/>
  </w:num>
  <w:num w:numId="15">
    <w:abstractNumId w:val="31"/>
  </w:num>
  <w:num w:numId="16">
    <w:abstractNumId w:val="1"/>
  </w:num>
  <w:num w:numId="17">
    <w:abstractNumId w:val="16"/>
  </w:num>
  <w:num w:numId="18">
    <w:abstractNumId w:val="32"/>
  </w:num>
  <w:num w:numId="19">
    <w:abstractNumId w:val="28"/>
  </w:num>
  <w:num w:numId="20">
    <w:abstractNumId w:val="30"/>
  </w:num>
  <w:num w:numId="21">
    <w:abstractNumId w:val="40"/>
  </w:num>
  <w:num w:numId="22">
    <w:abstractNumId w:val="35"/>
  </w:num>
  <w:num w:numId="23">
    <w:abstractNumId w:val="29"/>
  </w:num>
  <w:num w:numId="24">
    <w:abstractNumId w:val="39"/>
  </w:num>
  <w:num w:numId="25">
    <w:abstractNumId w:val="2"/>
  </w:num>
  <w:num w:numId="26">
    <w:abstractNumId w:val="27"/>
  </w:num>
  <w:num w:numId="27">
    <w:abstractNumId w:val="33"/>
  </w:num>
  <w:num w:numId="28">
    <w:abstractNumId w:val="46"/>
  </w:num>
  <w:num w:numId="29">
    <w:abstractNumId w:val="15"/>
  </w:num>
  <w:num w:numId="30">
    <w:abstractNumId w:val="34"/>
  </w:num>
  <w:num w:numId="31">
    <w:abstractNumId w:val="9"/>
  </w:num>
  <w:num w:numId="32">
    <w:abstractNumId w:val="42"/>
  </w:num>
  <w:num w:numId="33">
    <w:abstractNumId w:val="18"/>
  </w:num>
  <w:num w:numId="34">
    <w:abstractNumId w:val="23"/>
  </w:num>
  <w:num w:numId="35">
    <w:abstractNumId w:val="12"/>
  </w:num>
  <w:num w:numId="36">
    <w:abstractNumId w:val="47"/>
  </w:num>
  <w:num w:numId="37">
    <w:abstractNumId w:val="26"/>
  </w:num>
  <w:num w:numId="38">
    <w:abstractNumId w:val="0"/>
  </w:num>
  <w:num w:numId="39">
    <w:abstractNumId w:val="21"/>
  </w:num>
  <w:num w:numId="40">
    <w:abstractNumId w:val="36"/>
  </w:num>
  <w:num w:numId="41">
    <w:abstractNumId w:val="38"/>
  </w:num>
  <w:num w:numId="42">
    <w:abstractNumId w:val="8"/>
  </w:num>
  <w:num w:numId="43">
    <w:abstractNumId w:val="11"/>
  </w:num>
  <w:num w:numId="44">
    <w:abstractNumId w:val="6"/>
  </w:num>
  <w:num w:numId="45">
    <w:abstractNumId w:val="7"/>
  </w:num>
  <w:num w:numId="46">
    <w:abstractNumId w:val="19"/>
  </w:num>
  <w:num w:numId="47">
    <w:abstractNumId w:val="4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8"/>
    <w:rsid w:val="000252FA"/>
    <w:rsid w:val="00042635"/>
    <w:rsid w:val="000447B4"/>
    <w:rsid w:val="00047EA0"/>
    <w:rsid w:val="00065DF7"/>
    <w:rsid w:val="000A0D96"/>
    <w:rsid w:val="000A1D76"/>
    <w:rsid w:val="000C21F3"/>
    <w:rsid w:val="000D5616"/>
    <w:rsid w:val="000F11AD"/>
    <w:rsid w:val="00100F5A"/>
    <w:rsid w:val="00103972"/>
    <w:rsid w:val="00121A08"/>
    <w:rsid w:val="00131DCA"/>
    <w:rsid w:val="00133328"/>
    <w:rsid w:val="00145D64"/>
    <w:rsid w:val="00160313"/>
    <w:rsid w:val="00187A64"/>
    <w:rsid w:val="0019465A"/>
    <w:rsid w:val="00195976"/>
    <w:rsid w:val="001C30B5"/>
    <w:rsid w:val="001C6950"/>
    <w:rsid w:val="00211078"/>
    <w:rsid w:val="00222A60"/>
    <w:rsid w:val="00241BE1"/>
    <w:rsid w:val="002773D8"/>
    <w:rsid w:val="0029795A"/>
    <w:rsid w:val="002C0529"/>
    <w:rsid w:val="002C7B1E"/>
    <w:rsid w:val="002D2D73"/>
    <w:rsid w:val="002E7A38"/>
    <w:rsid w:val="00321359"/>
    <w:rsid w:val="0033200A"/>
    <w:rsid w:val="003326C8"/>
    <w:rsid w:val="003669D6"/>
    <w:rsid w:val="0039026E"/>
    <w:rsid w:val="003B4B52"/>
    <w:rsid w:val="00415B9C"/>
    <w:rsid w:val="004213A4"/>
    <w:rsid w:val="0042368B"/>
    <w:rsid w:val="00425583"/>
    <w:rsid w:val="0048598E"/>
    <w:rsid w:val="00534FAA"/>
    <w:rsid w:val="00541516"/>
    <w:rsid w:val="005958BD"/>
    <w:rsid w:val="005B59ED"/>
    <w:rsid w:val="005D6979"/>
    <w:rsid w:val="006417E1"/>
    <w:rsid w:val="006520A8"/>
    <w:rsid w:val="00654A7A"/>
    <w:rsid w:val="00666489"/>
    <w:rsid w:val="006747A1"/>
    <w:rsid w:val="006962FE"/>
    <w:rsid w:val="006D0B9C"/>
    <w:rsid w:val="006F71CB"/>
    <w:rsid w:val="00722097"/>
    <w:rsid w:val="0072334D"/>
    <w:rsid w:val="00792D71"/>
    <w:rsid w:val="00796302"/>
    <w:rsid w:val="007973E6"/>
    <w:rsid w:val="007B1157"/>
    <w:rsid w:val="007C017E"/>
    <w:rsid w:val="007E36FB"/>
    <w:rsid w:val="00821012"/>
    <w:rsid w:val="00837EEC"/>
    <w:rsid w:val="0084127B"/>
    <w:rsid w:val="0084749E"/>
    <w:rsid w:val="00895DF6"/>
    <w:rsid w:val="008E44A8"/>
    <w:rsid w:val="00906F95"/>
    <w:rsid w:val="0092615D"/>
    <w:rsid w:val="00926745"/>
    <w:rsid w:val="00951E5F"/>
    <w:rsid w:val="00952541"/>
    <w:rsid w:val="00973F81"/>
    <w:rsid w:val="00976119"/>
    <w:rsid w:val="0099725B"/>
    <w:rsid w:val="009C181A"/>
    <w:rsid w:val="009C1822"/>
    <w:rsid w:val="009D5A5E"/>
    <w:rsid w:val="00A009C1"/>
    <w:rsid w:val="00A12B5B"/>
    <w:rsid w:val="00A25AA3"/>
    <w:rsid w:val="00A570FA"/>
    <w:rsid w:val="00A611CC"/>
    <w:rsid w:val="00A659E1"/>
    <w:rsid w:val="00AA1328"/>
    <w:rsid w:val="00AA23E2"/>
    <w:rsid w:val="00AA244A"/>
    <w:rsid w:val="00AD1FC6"/>
    <w:rsid w:val="00B253A1"/>
    <w:rsid w:val="00B452E6"/>
    <w:rsid w:val="00B56025"/>
    <w:rsid w:val="00B66EF3"/>
    <w:rsid w:val="00B80EE2"/>
    <w:rsid w:val="00BA4897"/>
    <w:rsid w:val="00BC79B4"/>
    <w:rsid w:val="00BF2EB4"/>
    <w:rsid w:val="00C04E08"/>
    <w:rsid w:val="00C065B5"/>
    <w:rsid w:val="00C1139A"/>
    <w:rsid w:val="00C156C3"/>
    <w:rsid w:val="00C40168"/>
    <w:rsid w:val="00C75E2B"/>
    <w:rsid w:val="00C90D65"/>
    <w:rsid w:val="00CF1BC9"/>
    <w:rsid w:val="00CF1E4B"/>
    <w:rsid w:val="00D11F8B"/>
    <w:rsid w:val="00D76580"/>
    <w:rsid w:val="00D86DB1"/>
    <w:rsid w:val="00D96CF7"/>
    <w:rsid w:val="00DD3E6E"/>
    <w:rsid w:val="00DD7129"/>
    <w:rsid w:val="00DE1D2D"/>
    <w:rsid w:val="00E15961"/>
    <w:rsid w:val="00E23C9A"/>
    <w:rsid w:val="00E5249F"/>
    <w:rsid w:val="00EB0A5E"/>
    <w:rsid w:val="00EB1788"/>
    <w:rsid w:val="00EF78EA"/>
    <w:rsid w:val="00F21C6B"/>
    <w:rsid w:val="00F32E89"/>
    <w:rsid w:val="00F36CD5"/>
    <w:rsid w:val="00F43CD7"/>
    <w:rsid w:val="00F61CA9"/>
    <w:rsid w:val="00F70784"/>
    <w:rsid w:val="00F7459C"/>
    <w:rsid w:val="00F779FD"/>
    <w:rsid w:val="00F80480"/>
    <w:rsid w:val="00F8441D"/>
    <w:rsid w:val="00F91E08"/>
    <w:rsid w:val="00FA67A5"/>
    <w:rsid w:val="00FB7F99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49C310"/>
  <w15:chartTrackingRefBased/>
  <w15:docId w15:val="{9CE0CB72-FA79-4FFC-B2A2-FBE64C6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E1D2D"/>
    <w:pPr>
      <w:ind w:left="720"/>
    </w:pPr>
  </w:style>
  <w:style w:type="paragraph" w:styleId="BalloonText">
    <w:name w:val="Balloon Text"/>
    <w:basedOn w:val="Normal"/>
    <w:link w:val="BalloonTextChar"/>
    <w:rsid w:val="001C6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6950"/>
    <w:rPr>
      <w:rFonts w:ascii="Segoe UI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1DAC448546342B279C398382803CD" ma:contentTypeVersion="6" ma:contentTypeDescription="Create a new document." ma:contentTypeScope="" ma:versionID="0158a585b59689a9a0927fa7afcfa0aa">
  <xsd:schema xmlns:xsd="http://www.w3.org/2001/XMLSchema" xmlns:xs="http://www.w3.org/2001/XMLSchema" xmlns:p="http://schemas.microsoft.com/office/2006/metadata/properties" xmlns:ns2="f09929e2-2cba-4032-832f-a776b1b93820" xmlns:ns3="38121bb9-a057-4e4d-9098-7cb395cd5533" targetNamespace="http://schemas.microsoft.com/office/2006/metadata/properties" ma:root="true" ma:fieldsID="574b93c34e7d81f9dcb46b9b0a13f22b" ns2:_="" ns3:_="">
    <xsd:import namespace="f09929e2-2cba-4032-832f-a776b1b93820"/>
    <xsd:import namespace="38121bb9-a057-4e4d-9098-7cb395cd5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29e2-2cba-4032-832f-a776b1b9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1bb9-a057-4e4d-9098-7cb395cd5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A448-B7D4-438A-9FF4-A8063B3BF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5A3E-7D51-4FA0-81A3-C068F319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29e2-2cba-4032-832f-a776b1b93820"/>
    <ds:schemaRef ds:uri="38121bb9-a057-4e4d-9098-7cb395cd5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5E4E8-D871-40DD-9B6F-ED977B0CBEF9}">
  <ds:schemaRefs>
    <ds:schemaRef ds:uri="http://purl.org/dc/dcmitype/"/>
    <ds:schemaRef ds:uri="http://schemas.microsoft.com/office/infopath/2007/PartnerControls"/>
    <ds:schemaRef ds:uri="f09929e2-2cba-4032-832f-a776b1b938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8121bb9-a057-4e4d-9098-7cb395cd55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677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4982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CROSBIE, Clark (LPGLA)</cp:lastModifiedBy>
  <cp:revision>4</cp:revision>
  <cp:lastPrinted>2016-05-13T11:15:00Z</cp:lastPrinted>
  <dcterms:created xsi:type="dcterms:W3CDTF">2022-05-15T20:21:00Z</dcterms:created>
  <dcterms:modified xsi:type="dcterms:W3CDTF">2022-05-16T19:58:00Z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0x0101005181DAC448546342B279C398382803CD</vt:lpwstr>
  </property>
</Properties>
</file>