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6043B4"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Planning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62FFE" w:rsidRDefault="00F62FFE" w:rsidP="00F62FFE">
            <w:pPr>
              <w:rPr>
                <w:rFonts w:ascii="Arial" w:hAnsi="Arial" w:cs="Arial"/>
              </w:rPr>
            </w:pPr>
            <w:r>
              <w:rPr>
                <w:rFonts w:ascii="Arial" w:hAnsi="Arial" w:cs="Arial"/>
              </w:rPr>
              <w:t>People at this level will manage a function, a number of managers or an income stream.</w:t>
            </w:r>
          </w:p>
          <w:p w:rsidR="00F62FFE" w:rsidRDefault="00F62FFE" w:rsidP="00F62FFE">
            <w:pPr>
              <w:rPr>
                <w:rFonts w:ascii="Arial" w:hAnsi="Arial" w:cs="Arial"/>
              </w:rPr>
            </w:pPr>
          </w:p>
          <w:p w:rsidR="00F62FFE" w:rsidRDefault="00F62FFE" w:rsidP="00F62FFE">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F62FFE" w:rsidRDefault="00F62FFE" w:rsidP="00F62FFE">
            <w:pPr>
              <w:rPr>
                <w:rFonts w:ascii="Arial" w:hAnsi="Arial" w:cs="Arial"/>
              </w:rPr>
            </w:pPr>
          </w:p>
          <w:p w:rsidR="00A51FFB" w:rsidRPr="00F354EF" w:rsidRDefault="00F62FFE" w:rsidP="00F62FFE">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Sets clear and appropriate goals that consider the bigger picture</w:t>
            </w:r>
          </w:p>
          <w:p w:rsidR="00760869" w:rsidRPr="00760869" w:rsidRDefault="00760869" w:rsidP="00760869">
            <w:pPr>
              <w:rPr>
                <w:rFonts w:ascii="Arial" w:hAnsi="Arial" w:cs="Arial"/>
              </w:rPr>
            </w:pPr>
            <w:r w:rsidRPr="00760869">
              <w:rPr>
                <w:rFonts w:ascii="Arial" w:hAnsi="Arial" w:cs="Arial"/>
              </w:rPr>
              <w:t>Drives well to achieve consistent results</w:t>
            </w:r>
          </w:p>
          <w:p w:rsidR="006949B0" w:rsidRDefault="00760869" w:rsidP="00760869">
            <w:pPr>
              <w:rPr>
                <w:rFonts w:ascii="Arial" w:hAnsi="Arial" w:cs="Arial"/>
              </w:rPr>
            </w:pPr>
            <w:r w:rsidRPr="00760869">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8B4EDF" w:rsidRPr="008B4EDF" w:rsidRDefault="008B4EDF" w:rsidP="008B4EDF">
            <w:pPr>
              <w:rPr>
                <w:rFonts w:ascii="Arial" w:hAnsi="Arial" w:cs="Arial"/>
              </w:rPr>
            </w:pPr>
            <w:r w:rsidRPr="008B4EDF">
              <w:rPr>
                <w:rFonts w:ascii="Arial" w:hAnsi="Arial" w:cs="Arial"/>
              </w:rPr>
              <w:t>Rational and systematic analysis of situation to enable decisions on more varied issues</w:t>
            </w:r>
          </w:p>
          <w:p w:rsidR="00804512" w:rsidRDefault="008B4EDF" w:rsidP="008B4EDF">
            <w:pPr>
              <w:rPr>
                <w:rFonts w:ascii="Arial" w:hAnsi="Arial" w:cs="Arial"/>
              </w:rPr>
            </w:pPr>
            <w:r w:rsidRPr="008B4EDF">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6043B4" w:rsidP="00816C14">
            <w:pPr>
              <w:rPr>
                <w:rFonts w:ascii="Arial" w:hAnsi="Arial" w:cs="Arial"/>
              </w:rPr>
            </w:pPr>
            <w:r w:rsidRPr="006043B4">
              <w:rPr>
                <w:rFonts w:ascii="Arial" w:hAnsi="Arial" w:cs="Arial"/>
              </w:rPr>
              <w:t>Provide planning management and support to both the pre-contract and contract operations for the business.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6043B4" w:rsidRPr="006043B4" w:rsidRDefault="006043B4" w:rsidP="006043B4">
            <w:pPr>
              <w:rPr>
                <w:rFonts w:ascii="Arial" w:hAnsi="Arial" w:cs="Arial"/>
              </w:rPr>
            </w:pPr>
            <w:r w:rsidRPr="006043B4">
              <w:rPr>
                <w:rFonts w:ascii="Arial" w:hAnsi="Arial" w:cs="Arial"/>
              </w:rPr>
              <w:t>Provide coordinated planning strategies</w:t>
            </w:r>
          </w:p>
          <w:p w:rsidR="006043B4" w:rsidRPr="006043B4" w:rsidRDefault="006043B4" w:rsidP="006043B4">
            <w:pPr>
              <w:rPr>
                <w:rFonts w:ascii="Arial" w:hAnsi="Arial" w:cs="Arial"/>
              </w:rPr>
            </w:pPr>
            <w:r w:rsidRPr="006043B4">
              <w:rPr>
                <w:rFonts w:ascii="Arial" w:hAnsi="Arial" w:cs="Arial"/>
              </w:rPr>
              <w:t>Provide programmes as required for pre-construction and construction activities</w:t>
            </w:r>
          </w:p>
          <w:p w:rsidR="006043B4" w:rsidRPr="006043B4" w:rsidRDefault="006043B4" w:rsidP="006043B4">
            <w:pPr>
              <w:rPr>
                <w:rFonts w:ascii="Arial" w:hAnsi="Arial" w:cs="Arial"/>
              </w:rPr>
            </w:pPr>
            <w:r w:rsidRPr="006043B4">
              <w:rPr>
                <w:rFonts w:ascii="Arial" w:hAnsi="Arial" w:cs="Arial"/>
              </w:rPr>
              <w:t>Produce and monitor programme and planning activities</w:t>
            </w:r>
          </w:p>
          <w:p w:rsidR="006043B4" w:rsidRPr="006043B4" w:rsidRDefault="006043B4" w:rsidP="006043B4">
            <w:pPr>
              <w:rPr>
                <w:rFonts w:ascii="Arial" w:hAnsi="Arial" w:cs="Arial"/>
              </w:rPr>
            </w:pPr>
            <w:r w:rsidRPr="006043B4">
              <w:rPr>
                <w:rFonts w:ascii="Arial" w:hAnsi="Arial" w:cs="Arial"/>
              </w:rPr>
              <w:t>Provide planning direction, training and support to key members of the project team</w:t>
            </w:r>
          </w:p>
          <w:p w:rsidR="00A46F23" w:rsidRPr="006043B4" w:rsidRDefault="006043B4" w:rsidP="006043B4">
            <w:pPr>
              <w:rPr>
                <w:rFonts w:ascii="Arial" w:hAnsi="Arial" w:cs="Arial"/>
              </w:rPr>
            </w:pPr>
            <w:r w:rsidRPr="006043B4">
              <w:rPr>
                <w:rFonts w:ascii="Arial" w:hAnsi="Arial" w:cs="Arial"/>
              </w:rPr>
              <w:t>Anticipate opportunities for risks in advance and advise on options to resolve</w:t>
            </w:r>
          </w:p>
          <w:p w:rsidR="006043B4" w:rsidRPr="006043B4" w:rsidRDefault="006043B4" w:rsidP="006043B4">
            <w:pPr>
              <w:rPr>
                <w:rFonts w:ascii="Arial" w:hAnsi="Arial" w:cs="Arial"/>
              </w:rPr>
            </w:pPr>
            <w:r w:rsidRPr="006043B4">
              <w:rPr>
                <w:rFonts w:ascii="Arial" w:hAnsi="Arial" w:cs="Arial"/>
              </w:rPr>
              <w:t>Produce tender programmes compliant with ITT, tender sum, design (where appropriate), assurance, and methodology agreed with suppliers and bid teams</w:t>
            </w:r>
          </w:p>
          <w:p w:rsidR="006043B4" w:rsidRPr="006043B4" w:rsidRDefault="006043B4" w:rsidP="006043B4">
            <w:pPr>
              <w:rPr>
                <w:rFonts w:ascii="Arial" w:hAnsi="Arial" w:cs="Arial"/>
              </w:rPr>
            </w:pPr>
            <w:r w:rsidRPr="006043B4">
              <w:rPr>
                <w:rFonts w:ascii="Arial" w:hAnsi="Arial" w:cs="Arial"/>
              </w:rPr>
              <w:t>Produce other programme tender deliverables as required by bid team</w:t>
            </w:r>
          </w:p>
          <w:p w:rsidR="006043B4" w:rsidRPr="006043B4" w:rsidRDefault="006043B4" w:rsidP="006043B4">
            <w:pPr>
              <w:rPr>
                <w:rFonts w:ascii="Arial" w:hAnsi="Arial" w:cs="Arial"/>
              </w:rPr>
            </w:pPr>
            <w:r w:rsidRPr="006043B4">
              <w:rPr>
                <w:rFonts w:ascii="Arial" w:hAnsi="Arial" w:cs="Arial"/>
              </w:rPr>
              <w:t>Deliver presentation of tender programme to both Internal and external customers</w:t>
            </w:r>
          </w:p>
          <w:p w:rsidR="006043B4" w:rsidRPr="006043B4" w:rsidRDefault="006043B4" w:rsidP="006043B4">
            <w:pPr>
              <w:rPr>
                <w:rFonts w:ascii="Arial" w:hAnsi="Arial" w:cs="Arial"/>
              </w:rPr>
            </w:pPr>
            <w:r w:rsidRPr="006043B4">
              <w:rPr>
                <w:rFonts w:ascii="Arial" w:hAnsi="Arial" w:cs="Arial"/>
              </w:rPr>
              <w:t>Objectively assess progress of project independently of project team</w:t>
            </w:r>
          </w:p>
          <w:p w:rsidR="006043B4" w:rsidRPr="006043B4" w:rsidRDefault="006043B4" w:rsidP="006043B4">
            <w:pPr>
              <w:rPr>
                <w:rFonts w:ascii="Arial" w:hAnsi="Arial" w:cs="Arial"/>
              </w:rPr>
            </w:pPr>
            <w:r w:rsidRPr="006043B4">
              <w:rPr>
                <w:rFonts w:ascii="Arial" w:hAnsi="Arial" w:cs="Arial"/>
              </w:rPr>
              <w:t>Provide detailed support and assistance to the project in order to enable the team to monitor pinch-points on the critical path and test and change logic where previously agreed to either improve upon the baseline programme or to mitigate potential delays</w:t>
            </w:r>
          </w:p>
          <w:p w:rsidR="006043B4" w:rsidRPr="006043B4" w:rsidRDefault="006043B4" w:rsidP="006043B4">
            <w:pPr>
              <w:rPr>
                <w:rFonts w:ascii="Arial" w:hAnsi="Arial" w:cs="Arial"/>
              </w:rPr>
            </w:pPr>
            <w:r w:rsidRPr="006043B4">
              <w:rPr>
                <w:rFonts w:ascii="Arial" w:hAnsi="Arial" w:cs="Arial"/>
              </w:rPr>
              <w:t>Produce reports and programme commentary to customers on particular reporting requirements</w:t>
            </w:r>
          </w:p>
          <w:p w:rsidR="006043B4" w:rsidRPr="006043B4" w:rsidRDefault="006043B4" w:rsidP="006043B4">
            <w:pPr>
              <w:rPr>
                <w:rFonts w:ascii="Arial" w:hAnsi="Arial" w:cs="Arial"/>
              </w:rPr>
            </w:pPr>
            <w:r w:rsidRPr="006043B4">
              <w:rPr>
                <w:rFonts w:ascii="Arial" w:hAnsi="Arial" w:cs="Arial"/>
              </w:rPr>
              <w:t>Produce programmes, reports and / or extract filters as required by the project team, including indication of deviation from the baseline programme</w:t>
            </w:r>
          </w:p>
          <w:p w:rsidR="006043B4" w:rsidRPr="006043B4" w:rsidRDefault="006043B4" w:rsidP="006043B4">
            <w:pPr>
              <w:rPr>
                <w:rFonts w:ascii="Arial" w:hAnsi="Arial" w:cs="Arial"/>
              </w:rPr>
            </w:pPr>
            <w:r w:rsidRPr="006043B4">
              <w:rPr>
                <w:rFonts w:ascii="Arial" w:hAnsi="Arial" w:cs="Arial"/>
              </w:rPr>
              <w:t xml:space="preserve">In conjunction with the commercial team, produce earned value analysis data in compliance with the customer and Morgan </w:t>
            </w:r>
            <w:proofErr w:type="spellStart"/>
            <w:r w:rsidRPr="006043B4">
              <w:rPr>
                <w:rFonts w:ascii="Arial" w:hAnsi="Arial" w:cs="Arial"/>
              </w:rPr>
              <w:t>Sindalls</w:t>
            </w:r>
            <w:proofErr w:type="spellEnd"/>
            <w:r w:rsidRPr="006043B4">
              <w:rPr>
                <w:rFonts w:ascii="Arial" w:hAnsi="Arial" w:cs="Arial"/>
              </w:rPr>
              <w:t>’ requirements</w:t>
            </w:r>
          </w:p>
          <w:p w:rsidR="006043B4" w:rsidRPr="006043B4" w:rsidRDefault="006043B4" w:rsidP="006043B4">
            <w:pPr>
              <w:rPr>
                <w:rFonts w:ascii="Arial" w:hAnsi="Arial" w:cs="Arial"/>
              </w:rPr>
            </w:pPr>
            <w:r w:rsidRPr="006043B4">
              <w:rPr>
                <w:rFonts w:ascii="Arial" w:hAnsi="Arial" w:cs="Arial"/>
              </w:rPr>
              <w:t>Formally issue programme updates to the customer as required by the contract</w:t>
            </w:r>
          </w:p>
          <w:p w:rsidR="006043B4" w:rsidRPr="006043B4" w:rsidRDefault="006043B4" w:rsidP="006043B4">
            <w:pPr>
              <w:rPr>
                <w:rFonts w:ascii="Arial" w:hAnsi="Arial" w:cs="Arial"/>
              </w:rPr>
            </w:pPr>
            <w:r w:rsidRPr="006043B4">
              <w:rPr>
                <w:rFonts w:ascii="Arial" w:hAnsi="Arial" w:cs="Arial"/>
              </w:rPr>
              <w:t>Attend progress meetings with internal and external customers and deliver presentation on project progress</w:t>
            </w:r>
          </w:p>
          <w:p w:rsidR="006043B4" w:rsidRPr="006043B4" w:rsidRDefault="006043B4" w:rsidP="006043B4">
            <w:pPr>
              <w:rPr>
                <w:rFonts w:ascii="Arial" w:hAnsi="Arial" w:cs="Arial"/>
              </w:rPr>
            </w:pPr>
            <w:r w:rsidRPr="006043B4">
              <w:rPr>
                <w:rFonts w:ascii="Arial" w:hAnsi="Arial" w:cs="Arial"/>
              </w:rPr>
              <w:t>Acquire full conversance with planning software system and ensure upgrades are understood and implemented</w:t>
            </w:r>
          </w:p>
          <w:p w:rsidR="006043B4" w:rsidRPr="006043B4" w:rsidRDefault="006043B4" w:rsidP="006043B4">
            <w:pPr>
              <w:rPr>
                <w:rFonts w:ascii="Arial" w:hAnsi="Arial" w:cs="Arial"/>
              </w:rPr>
            </w:pPr>
            <w:r w:rsidRPr="006043B4">
              <w:rPr>
                <w:rFonts w:ascii="Arial" w:hAnsi="Arial" w:cs="Arial"/>
              </w:rPr>
              <w:t>Maintain awareness of current Morgan Sindall health and safety requirements and changes</w:t>
            </w:r>
          </w:p>
          <w:p w:rsidR="006043B4" w:rsidRPr="006043B4" w:rsidRDefault="006043B4" w:rsidP="006043B4">
            <w:pPr>
              <w:rPr>
                <w:rFonts w:ascii="Arial" w:hAnsi="Arial" w:cs="Arial"/>
              </w:rPr>
            </w:pPr>
            <w:r w:rsidRPr="006043B4">
              <w:rPr>
                <w:rFonts w:ascii="Arial" w:hAnsi="Arial" w:cs="Arial"/>
              </w:rPr>
              <w:t>Effectively communicate bid strategy and solutions to construction team</w:t>
            </w:r>
          </w:p>
          <w:p w:rsidR="006043B4" w:rsidRPr="006043B4" w:rsidRDefault="006043B4" w:rsidP="006043B4">
            <w:pPr>
              <w:rPr>
                <w:rFonts w:ascii="Arial" w:hAnsi="Arial" w:cs="Arial"/>
              </w:rPr>
            </w:pPr>
            <w:r w:rsidRPr="006043B4">
              <w:rPr>
                <w:rFonts w:ascii="Arial" w:hAnsi="Arial" w:cs="Arial"/>
              </w:rPr>
              <w:t>Influence and support team members to innovate and achieve optimum solutions</w:t>
            </w:r>
          </w:p>
          <w:p w:rsidR="006043B4" w:rsidRPr="006043B4" w:rsidRDefault="006043B4" w:rsidP="006043B4">
            <w:pPr>
              <w:rPr>
                <w:rFonts w:ascii="Arial" w:hAnsi="Arial" w:cs="Arial"/>
              </w:rPr>
            </w:pPr>
            <w:r w:rsidRPr="006043B4">
              <w:rPr>
                <w:rFonts w:ascii="Arial" w:hAnsi="Arial" w:cs="Arial"/>
              </w:rPr>
              <w:t>Provide feedback on objectives and identify training and development needs</w:t>
            </w:r>
          </w:p>
          <w:p w:rsidR="006043B4" w:rsidRPr="006043B4" w:rsidRDefault="006043B4" w:rsidP="006043B4">
            <w:pPr>
              <w:rPr>
                <w:rFonts w:ascii="Arial" w:hAnsi="Arial" w:cs="Arial"/>
              </w:rPr>
            </w:pPr>
            <w:r w:rsidRPr="006043B4">
              <w:rPr>
                <w:rFonts w:ascii="Arial" w:hAnsi="Arial" w:cs="Arial"/>
              </w:rPr>
              <w:t>Assist in the preparation of submission documents</w:t>
            </w:r>
          </w:p>
          <w:p w:rsidR="006043B4" w:rsidRPr="006043B4" w:rsidRDefault="006043B4" w:rsidP="006043B4">
            <w:pPr>
              <w:rPr>
                <w:rFonts w:ascii="Arial" w:hAnsi="Arial" w:cs="Arial"/>
              </w:rPr>
            </w:pPr>
            <w:r w:rsidRPr="006043B4">
              <w:rPr>
                <w:rFonts w:ascii="Arial" w:hAnsi="Arial" w:cs="Arial"/>
              </w:rPr>
              <w:t>Attend post tender negotiations with a view to taking increased responsibility</w:t>
            </w:r>
          </w:p>
          <w:p w:rsidR="006043B4" w:rsidRPr="006043B4" w:rsidRDefault="006043B4" w:rsidP="006043B4">
            <w:pPr>
              <w:rPr>
                <w:rFonts w:ascii="Arial" w:hAnsi="Arial" w:cs="Arial"/>
              </w:rPr>
            </w:pPr>
            <w:r w:rsidRPr="006043B4">
              <w:rPr>
                <w:rFonts w:ascii="Arial" w:hAnsi="Arial" w:cs="Arial"/>
              </w:rPr>
              <w:t>Proactively offer problem solving ideas and solutions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6043B4" w:rsidRPr="006043B4" w:rsidRDefault="006043B4" w:rsidP="006043B4">
            <w:pPr>
              <w:rPr>
                <w:rFonts w:ascii="Arial" w:hAnsi="Arial" w:cs="Arial"/>
              </w:rPr>
            </w:pPr>
            <w:r w:rsidRPr="006043B4">
              <w:rPr>
                <w:rFonts w:ascii="Arial" w:hAnsi="Arial" w:cs="Arial"/>
              </w:rPr>
              <w:t>Competent in project management software preferably Primavera Version 6+</w:t>
            </w:r>
          </w:p>
          <w:p w:rsidR="006043B4" w:rsidRPr="006043B4" w:rsidRDefault="006043B4" w:rsidP="006043B4">
            <w:pPr>
              <w:rPr>
                <w:rFonts w:ascii="Arial" w:hAnsi="Arial" w:cs="Arial"/>
              </w:rPr>
            </w:pPr>
            <w:r w:rsidRPr="006043B4">
              <w:rPr>
                <w:rFonts w:ascii="Arial" w:hAnsi="Arial" w:cs="Arial"/>
              </w:rPr>
              <w:t>Extensive experience in programme and project management, project planning, including programme controls, project review, and cost and risk analysis</w:t>
            </w:r>
          </w:p>
          <w:p w:rsidR="006043B4" w:rsidRPr="006043B4" w:rsidRDefault="006043B4" w:rsidP="006043B4">
            <w:pPr>
              <w:rPr>
                <w:rFonts w:ascii="Arial" w:hAnsi="Arial" w:cs="Arial"/>
              </w:rPr>
            </w:pPr>
            <w:r w:rsidRPr="006043B4">
              <w:rPr>
                <w:rFonts w:ascii="Arial" w:hAnsi="Arial" w:cs="Arial"/>
              </w:rPr>
              <w:t>Understanding of the impact that commercial events and activities have on the baseline programme</w:t>
            </w:r>
          </w:p>
          <w:p w:rsidR="00A46F23" w:rsidRPr="006043B4" w:rsidRDefault="006043B4" w:rsidP="006043B4">
            <w:pPr>
              <w:rPr>
                <w:rFonts w:ascii="Arial" w:hAnsi="Arial" w:cs="Arial"/>
              </w:rPr>
            </w:pPr>
            <w:r w:rsidRPr="006043B4">
              <w:rPr>
                <w:rFonts w:ascii="Arial" w:hAnsi="Arial" w:cs="Arial"/>
              </w:rPr>
              <w:t>Experience of working on multi-discipline civil engineering projects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 xml:space="preserve">Excellent organisational, planning and time management skills; able to manage </w:t>
            </w:r>
            <w:r>
              <w:rPr>
                <w:rFonts w:ascii="Arial" w:hAnsi="Arial" w:cs="Arial"/>
              </w:rPr>
              <w:lastRenderedPageBreak/>
              <w:t>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8F5030" w:rsidP="008F5030">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10408"/>
    <w:multiLevelType w:val="hybridMultilevel"/>
    <w:tmpl w:val="90AA3BC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AB20E8"/>
    <w:multiLevelType w:val="hybridMultilevel"/>
    <w:tmpl w:val="2BD629EC"/>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7F245D"/>
    <w:multiLevelType w:val="hybridMultilevel"/>
    <w:tmpl w:val="802CB07E"/>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6515ED"/>
    <w:multiLevelType w:val="hybridMultilevel"/>
    <w:tmpl w:val="EC7C14F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720D7"/>
    <w:multiLevelType w:val="hybridMultilevel"/>
    <w:tmpl w:val="32CC28C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A561BE"/>
    <w:multiLevelType w:val="hybridMultilevel"/>
    <w:tmpl w:val="0792E48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40693FDE"/>
    <w:multiLevelType w:val="hybridMultilevel"/>
    <w:tmpl w:val="29FAE53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50772E"/>
    <w:multiLevelType w:val="hybridMultilevel"/>
    <w:tmpl w:val="524A5B12"/>
    <w:lvl w:ilvl="0" w:tplc="54A6C6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CD2C12"/>
    <w:multiLevelType w:val="hybridMultilevel"/>
    <w:tmpl w:val="CED673D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13982"/>
    <w:multiLevelType w:val="hybridMultilevel"/>
    <w:tmpl w:val="4232D0E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7386D"/>
    <w:multiLevelType w:val="hybridMultilevel"/>
    <w:tmpl w:val="B97EC0E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C2A11F8"/>
    <w:multiLevelType w:val="hybridMultilevel"/>
    <w:tmpl w:val="05EC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CF06C8"/>
    <w:multiLevelType w:val="hybridMultilevel"/>
    <w:tmpl w:val="D01443B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79684A"/>
    <w:multiLevelType w:val="hybridMultilevel"/>
    <w:tmpl w:val="D1A68C28"/>
    <w:lvl w:ilvl="0" w:tplc="D58CE0B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5"/>
  </w:num>
  <w:num w:numId="5">
    <w:abstractNumId w:val="16"/>
  </w:num>
  <w:num w:numId="6">
    <w:abstractNumId w:val="22"/>
  </w:num>
  <w:num w:numId="7">
    <w:abstractNumId w:val="17"/>
  </w:num>
  <w:num w:numId="8">
    <w:abstractNumId w:val="9"/>
  </w:num>
  <w:num w:numId="9">
    <w:abstractNumId w:val="35"/>
  </w:num>
  <w:num w:numId="10">
    <w:abstractNumId w:val="12"/>
  </w:num>
  <w:num w:numId="11">
    <w:abstractNumId w:val="8"/>
  </w:num>
  <w:num w:numId="12">
    <w:abstractNumId w:val="4"/>
  </w:num>
  <w:num w:numId="13">
    <w:abstractNumId w:val="46"/>
  </w:num>
  <w:num w:numId="14">
    <w:abstractNumId w:val="7"/>
  </w:num>
  <w:num w:numId="15">
    <w:abstractNumId w:val="1"/>
  </w:num>
  <w:num w:numId="16">
    <w:abstractNumId w:val="38"/>
  </w:num>
  <w:num w:numId="17">
    <w:abstractNumId w:val="40"/>
  </w:num>
  <w:num w:numId="18">
    <w:abstractNumId w:val="32"/>
  </w:num>
  <w:num w:numId="19">
    <w:abstractNumId w:val="30"/>
  </w:num>
  <w:num w:numId="20">
    <w:abstractNumId w:val="29"/>
  </w:num>
  <w:num w:numId="21">
    <w:abstractNumId w:val="28"/>
  </w:num>
  <w:num w:numId="22">
    <w:abstractNumId w:val="11"/>
  </w:num>
  <w:num w:numId="23">
    <w:abstractNumId w:val="42"/>
  </w:num>
  <w:num w:numId="24">
    <w:abstractNumId w:val="6"/>
  </w:num>
  <w:num w:numId="25">
    <w:abstractNumId w:val="0"/>
  </w:num>
  <w:num w:numId="26">
    <w:abstractNumId w:val="3"/>
  </w:num>
  <w:num w:numId="27">
    <w:abstractNumId w:val="27"/>
  </w:num>
  <w:num w:numId="28">
    <w:abstractNumId w:val="25"/>
  </w:num>
  <w:num w:numId="29">
    <w:abstractNumId w:val="44"/>
  </w:num>
  <w:num w:numId="30">
    <w:abstractNumId w:val="43"/>
  </w:num>
  <w:num w:numId="31">
    <w:abstractNumId w:val="37"/>
  </w:num>
  <w:num w:numId="32">
    <w:abstractNumId w:val="14"/>
  </w:num>
  <w:num w:numId="33">
    <w:abstractNumId w:val="24"/>
  </w:num>
  <w:num w:numId="34">
    <w:abstractNumId w:val="48"/>
  </w:num>
  <w:num w:numId="35">
    <w:abstractNumId w:val="41"/>
  </w:num>
  <w:num w:numId="36">
    <w:abstractNumId w:val="34"/>
  </w:num>
  <w:num w:numId="37">
    <w:abstractNumId w:val="19"/>
  </w:num>
  <w:num w:numId="38">
    <w:abstractNumId w:val="21"/>
  </w:num>
  <w:num w:numId="39">
    <w:abstractNumId w:val="23"/>
  </w:num>
  <w:num w:numId="40">
    <w:abstractNumId w:val="31"/>
  </w:num>
  <w:num w:numId="41">
    <w:abstractNumId w:val="47"/>
  </w:num>
  <w:num w:numId="42">
    <w:abstractNumId w:val="20"/>
  </w:num>
  <w:num w:numId="43">
    <w:abstractNumId w:val="5"/>
  </w:num>
  <w:num w:numId="44">
    <w:abstractNumId w:val="45"/>
  </w:num>
  <w:num w:numId="45">
    <w:abstractNumId w:val="33"/>
  </w:num>
  <w:num w:numId="46">
    <w:abstractNumId w:val="36"/>
  </w:num>
  <w:num w:numId="47">
    <w:abstractNumId w:val="26"/>
  </w:num>
  <w:num w:numId="48">
    <w:abstractNumId w:val="1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74EB1"/>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030"/>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A65F5"/>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62FFE"/>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5A31-CD2C-4E03-9A7C-70F1A4C6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2016-02-16T09:57:00Z</dcterms:created>
  <dcterms:modified xsi:type="dcterms:W3CDTF">2017-02-01T11:52:00Z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