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36ED" w14:textId="77777777" w:rsidR="006A5805" w:rsidRPr="006A5805" w:rsidRDefault="006A5805" w:rsidP="006B0D3C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2BA7FEEF" w14:textId="77777777" w:rsidR="006A5805" w:rsidRDefault="00D90C82" w:rsidP="006B0D3C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66EBF2AF" w14:textId="77777777" w:rsidR="006A5805" w:rsidRPr="00702438" w:rsidRDefault="006A5805" w:rsidP="006B0D3C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8243"/>
      </w:tblGrid>
      <w:tr w:rsidR="006A5805" w:rsidRPr="00FA201A" w14:paraId="59F83465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04CA17F1" w14:textId="77777777" w:rsidR="006A5805" w:rsidRPr="00FA201A" w:rsidRDefault="006A5805" w:rsidP="006B0D3C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vAlign w:val="center"/>
          </w:tcPr>
          <w:p w14:paraId="58052F66" w14:textId="1948CCC2" w:rsidR="006A5805" w:rsidRPr="00AE2949" w:rsidRDefault="00AE2949" w:rsidP="006B0D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Principal Engineer </w:t>
            </w:r>
            <w:r w:rsidR="004048E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4048E1" w:rsidRPr="004048E1">
              <w:rPr>
                <w:sz w:val="22"/>
                <w:szCs w:val="22"/>
              </w:rPr>
              <w:t>Civil &amp; Structur</w:t>
            </w:r>
            <w:r w:rsidR="00D12EEA">
              <w:rPr>
                <w:sz w:val="22"/>
                <w:szCs w:val="22"/>
              </w:rPr>
              <w:t>al</w:t>
            </w:r>
          </w:p>
        </w:tc>
      </w:tr>
    </w:tbl>
    <w:p w14:paraId="21FEE674" w14:textId="77777777" w:rsidR="006A5805" w:rsidRPr="00333D82" w:rsidRDefault="006A5805" w:rsidP="006B0D3C"/>
    <w:p w14:paraId="4ADBA8DC" w14:textId="77777777" w:rsidR="006A5805" w:rsidRPr="00333D82" w:rsidRDefault="006A5805" w:rsidP="006B0D3C">
      <w:pPr>
        <w:jc w:val="center"/>
        <w:rPr>
          <w:b/>
        </w:rPr>
      </w:pPr>
    </w:p>
    <w:p w14:paraId="67E9ED04" w14:textId="77777777" w:rsidR="006A5805" w:rsidRPr="00702438" w:rsidRDefault="008D625F" w:rsidP="006B0D3C">
      <w:pPr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t>Role Overview</w:t>
      </w:r>
      <w:r w:rsidR="00F06BBD">
        <w:rPr>
          <w:sz w:val="28"/>
          <w:szCs w:val="28"/>
        </w:rPr>
        <w:t xml:space="preserve"> </w:t>
      </w:r>
      <w:r w:rsidR="00AC2FC6">
        <w:rPr>
          <w:sz w:val="28"/>
          <w:szCs w:val="28"/>
        </w:rPr>
        <w:t>and</w:t>
      </w:r>
      <w:r w:rsidR="00F06BBD">
        <w:rPr>
          <w:sz w:val="28"/>
          <w:szCs w:val="28"/>
        </w:rPr>
        <w:t xml:space="preserve"> Key </w:t>
      </w:r>
      <w:r w:rsidR="00AC2FC6">
        <w:rPr>
          <w:sz w:val="28"/>
          <w:szCs w:val="28"/>
        </w:rPr>
        <w:t>Purpose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5E9A8349" w14:textId="77777777" w:rsidTr="00294418">
        <w:trPr>
          <w:cantSplit/>
          <w:trHeight w:val="4566"/>
        </w:trPr>
        <w:tc>
          <w:tcPr>
            <w:tcW w:w="10420" w:type="dxa"/>
          </w:tcPr>
          <w:p w14:paraId="14369E47" w14:textId="77777777" w:rsidR="00AE2949" w:rsidRPr="006F2816" w:rsidRDefault="00AE2949" w:rsidP="006B0D3C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 Overview</w:t>
            </w:r>
          </w:p>
          <w:p w14:paraId="0E62CBE2" w14:textId="4EF4F9B3" w:rsidR="008365CE" w:rsidRPr="006F2816" w:rsidRDefault="001C0EE5" w:rsidP="006B0D3C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</w:t>
            </w:r>
            <w:r w:rsidR="00AE2949" w:rsidRPr="006F2816">
              <w:rPr>
                <w:sz w:val="22"/>
                <w:szCs w:val="22"/>
              </w:rPr>
              <w:t xml:space="preserve"> </w:t>
            </w:r>
            <w:r w:rsidR="00AE2949">
              <w:rPr>
                <w:sz w:val="22"/>
                <w:szCs w:val="22"/>
              </w:rPr>
              <w:t>Principal Engineer</w:t>
            </w:r>
            <w:r w:rsidR="00AE2949" w:rsidRPr="006F2816">
              <w:rPr>
                <w:sz w:val="22"/>
                <w:szCs w:val="22"/>
              </w:rPr>
              <w:t xml:space="preserve"> – </w:t>
            </w:r>
            <w:r w:rsidR="004048E1" w:rsidRPr="004048E1">
              <w:rPr>
                <w:sz w:val="22"/>
                <w:szCs w:val="22"/>
              </w:rPr>
              <w:t>Civil &amp; Structur</w:t>
            </w:r>
            <w:r w:rsidR="00D12EEA">
              <w:rPr>
                <w:sz w:val="22"/>
                <w:szCs w:val="22"/>
              </w:rPr>
              <w:t>al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 w:rsidRPr="001C0EE5">
              <w:rPr>
                <w:sz w:val="22"/>
                <w:szCs w:val="22"/>
              </w:rPr>
              <w:t>you are</w:t>
            </w:r>
            <w:r w:rsidR="00AE2949" w:rsidRPr="006F2816">
              <w:rPr>
                <w:sz w:val="22"/>
                <w:szCs w:val="22"/>
              </w:rPr>
              <w:t xml:space="preserve"> </w:t>
            </w:r>
            <w:r w:rsidR="00AE2949">
              <w:rPr>
                <w:sz w:val="22"/>
                <w:szCs w:val="22"/>
              </w:rPr>
              <w:t>expected</w:t>
            </w:r>
            <w:r w:rsidR="00AE2949" w:rsidRPr="006F2816">
              <w:rPr>
                <w:sz w:val="22"/>
                <w:szCs w:val="22"/>
              </w:rPr>
              <w:t xml:space="preserve"> to have a</w:t>
            </w:r>
            <w:r w:rsidR="00AE2949">
              <w:rPr>
                <w:sz w:val="22"/>
                <w:szCs w:val="22"/>
              </w:rPr>
              <w:t xml:space="preserve"> strong </w:t>
            </w:r>
            <w:r w:rsidR="00AE2949" w:rsidRPr="006F2816">
              <w:rPr>
                <w:sz w:val="22"/>
                <w:szCs w:val="22"/>
              </w:rPr>
              <w:t>track record in one or</w:t>
            </w:r>
            <w:r w:rsidR="00AE2949">
              <w:rPr>
                <w:sz w:val="22"/>
                <w:szCs w:val="22"/>
              </w:rPr>
              <w:t>, ideally,</w:t>
            </w:r>
            <w:r w:rsidR="00AE2949" w:rsidRPr="006F2816">
              <w:rPr>
                <w:sz w:val="22"/>
                <w:szCs w:val="22"/>
              </w:rPr>
              <w:t xml:space="preserve"> multiple sectors that BakerHicks operates in. You will be a Chartered </w:t>
            </w:r>
            <w:r w:rsidR="00AE2949" w:rsidRPr="004048E1">
              <w:rPr>
                <w:sz w:val="22"/>
                <w:szCs w:val="22"/>
              </w:rPr>
              <w:t>Engineer</w:t>
            </w:r>
            <w:r w:rsidR="00AE2949" w:rsidRPr="006F2816">
              <w:rPr>
                <w:sz w:val="22"/>
                <w:szCs w:val="22"/>
              </w:rPr>
              <w:t xml:space="preserve"> with </w:t>
            </w:r>
            <w:r w:rsidR="00AE2949">
              <w:rPr>
                <w:sz w:val="22"/>
                <w:szCs w:val="22"/>
              </w:rPr>
              <w:t xml:space="preserve">experience of </w:t>
            </w:r>
            <w:r w:rsidR="00AE2949" w:rsidRPr="006F2816">
              <w:rPr>
                <w:sz w:val="22"/>
                <w:szCs w:val="22"/>
              </w:rPr>
              <w:t xml:space="preserve">managing </w:t>
            </w:r>
            <w:r w:rsidR="00AE2949">
              <w:rPr>
                <w:sz w:val="22"/>
                <w:szCs w:val="22"/>
              </w:rPr>
              <w:t>medium-size</w:t>
            </w:r>
            <w:r w:rsidR="00AE2949" w:rsidRPr="006F2816">
              <w:rPr>
                <w:sz w:val="22"/>
                <w:szCs w:val="22"/>
              </w:rPr>
              <w:t xml:space="preserve"> projects</w:t>
            </w:r>
            <w:r w:rsidR="00AE2949">
              <w:rPr>
                <w:sz w:val="22"/>
                <w:szCs w:val="22"/>
              </w:rPr>
              <w:t xml:space="preserve"> or </w:t>
            </w:r>
            <w:r w:rsidR="004D02CA">
              <w:rPr>
                <w:sz w:val="22"/>
                <w:szCs w:val="22"/>
              </w:rPr>
              <w:t>manag</w:t>
            </w:r>
            <w:r w:rsidR="00F84A4B">
              <w:rPr>
                <w:sz w:val="22"/>
                <w:szCs w:val="22"/>
              </w:rPr>
              <w:t>ing</w:t>
            </w:r>
            <w:r w:rsidR="00AE2949">
              <w:rPr>
                <w:sz w:val="22"/>
                <w:szCs w:val="22"/>
              </w:rPr>
              <w:t xml:space="preserve"> packages on large projects. You’ll </w:t>
            </w:r>
            <w:r w:rsidR="004D02CA">
              <w:rPr>
                <w:sz w:val="22"/>
                <w:szCs w:val="22"/>
              </w:rPr>
              <w:t>lead</w:t>
            </w:r>
            <w:r w:rsidR="00AE2949">
              <w:rPr>
                <w:sz w:val="22"/>
                <w:szCs w:val="22"/>
              </w:rPr>
              <w:t xml:space="preserve"> and </w:t>
            </w:r>
            <w:r w:rsidR="0053557C">
              <w:rPr>
                <w:sz w:val="22"/>
                <w:szCs w:val="22"/>
              </w:rPr>
              <w:t>develop an enthusiastic and committed team of Engineers and Technicians to deliver high quality output on projects</w:t>
            </w:r>
            <w:r w:rsidR="004D02CA">
              <w:rPr>
                <w:sz w:val="22"/>
                <w:szCs w:val="22"/>
              </w:rPr>
              <w:t xml:space="preserve"> and support the Associates in </w:t>
            </w:r>
            <w:r w:rsidR="00987365">
              <w:rPr>
                <w:sz w:val="22"/>
                <w:szCs w:val="22"/>
              </w:rPr>
              <w:t>day-to-</w:t>
            </w:r>
            <w:r w:rsidR="004D02CA">
              <w:rPr>
                <w:sz w:val="22"/>
                <w:szCs w:val="22"/>
              </w:rPr>
              <w:t xml:space="preserve">day management of the local </w:t>
            </w:r>
            <w:r w:rsidR="00987365" w:rsidRPr="00F64D92">
              <w:rPr>
                <w:sz w:val="22"/>
                <w:szCs w:val="22"/>
              </w:rPr>
              <w:t>C&amp;S</w:t>
            </w:r>
            <w:r w:rsidR="00987365">
              <w:rPr>
                <w:sz w:val="22"/>
                <w:szCs w:val="22"/>
              </w:rPr>
              <w:t xml:space="preserve"> </w:t>
            </w:r>
            <w:r w:rsidR="004D02CA">
              <w:rPr>
                <w:sz w:val="22"/>
                <w:szCs w:val="22"/>
              </w:rPr>
              <w:t xml:space="preserve">team. </w:t>
            </w:r>
            <w:r w:rsidR="008365CE" w:rsidRPr="006F2816">
              <w:rPr>
                <w:sz w:val="22"/>
                <w:szCs w:val="22"/>
              </w:rPr>
              <w:t>Client care and repeat business is crucial to BakerHicks</w:t>
            </w:r>
            <w:r w:rsidR="00987365">
              <w:rPr>
                <w:sz w:val="22"/>
                <w:szCs w:val="22"/>
              </w:rPr>
              <w:t>’</w:t>
            </w:r>
            <w:r w:rsidR="008365CE" w:rsidRPr="006F2816">
              <w:rPr>
                <w:sz w:val="22"/>
                <w:szCs w:val="22"/>
              </w:rPr>
              <w:t xml:space="preserve"> success, so you’ll need to be able to </w:t>
            </w:r>
            <w:r w:rsidR="008365CE">
              <w:rPr>
                <w:sz w:val="22"/>
                <w:szCs w:val="22"/>
              </w:rPr>
              <w:t>develop and</w:t>
            </w:r>
            <w:r w:rsidR="008365CE" w:rsidRPr="006F2816">
              <w:rPr>
                <w:sz w:val="22"/>
                <w:szCs w:val="22"/>
              </w:rPr>
              <w:t xml:space="preserve"> </w:t>
            </w:r>
            <w:r w:rsidR="008365CE">
              <w:rPr>
                <w:sz w:val="22"/>
                <w:szCs w:val="22"/>
              </w:rPr>
              <w:t xml:space="preserve">nurture </w:t>
            </w:r>
            <w:r w:rsidR="008365CE" w:rsidRPr="006F2816">
              <w:rPr>
                <w:sz w:val="22"/>
                <w:szCs w:val="22"/>
              </w:rPr>
              <w:t>relationships with our clients</w:t>
            </w:r>
            <w:r w:rsidR="00422BFE">
              <w:rPr>
                <w:sz w:val="22"/>
                <w:szCs w:val="22"/>
              </w:rPr>
              <w:t xml:space="preserve"> (both internal and external)</w:t>
            </w:r>
          </w:p>
          <w:p w14:paraId="7F345884" w14:textId="77777777" w:rsidR="008365CE" w:rsidRPr="004D02CA" w:rsidRDefault="008365CE" w:rsidP="006B0D3C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</w:p>
          <w:p w14:paraId="1634C1BB" w14:textId="77777777" w:rsidR="00AE2949" w:rsidRPr="006F2816" w:rsidRDefault="00AE2949" w:rsidP="006B0D3C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6F2816">
              <w:rPr>
                <w:b/>
                <w:bCs/>
                <w:sz w:val="22"/>
                <w:szCs w:val="22"/>
              </w:rPr>
              <w:t>Key Purpose</w:t>
            </w:r>
          </w:p>
          <w:p w14:paraId="00F8ED7E" w14:textId="06B089CC" w:rsidR="00294418" w:rsidRDefault="00294418" w:rsidP="006B0D3C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and specify all aspects of </w:t>
            </w:r>
            <w:r w:rsidR="004048E1" w:rsidRPr="004048E1">
              <w:rPr>
                <w:sz w:val="22"/>
                <w:szCs w:val="22"/>
              </w:rPr>
              <w:t>Civil &amp; Structural Engineering works</w:t>
            </w:r>
            <w:r>
              <w:rPr>
                <w:sz w:val="22"/>
                <w:szCs w:val="22"/>
              </w:rPr>
              <w:t xml:space="preserve"> in accordance with current guidelines, standards, regulations and project deliverables</w:t>
            </w:r>
            <w:r w:rsidR="00987365">
              <w:rPr>
                <w:sz w:val="22"/>
                <w:szCs w:val="22"/>
              </w:rPr>
              <w:t>.</w:t>
            </w:r>
          </w:p>
          <w:p w14:paraId="68BBA3FB" w14:textId="3DA317D9" w:rsidR="00AE2949" w:rsidRPr="006F2816" w:rsidRDefault="004D02CA" w:rsidP="006B0D3C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E2949" w:rsidRPr="006F2816">
              <w:rPr>
                <w:sz w:val="22"/>
                <w:szCs w:val="22"/>
              </w:rPr>
              <w:t xml:space="preserve">anagement of </w:t>
            </w:r>
            <w:r w:rsidRPr="004D02CA">
              <w:rPr>
                <w:sz w:val="22"/>
                <w:szCs w:val="22"/>
              </w:rPr>
              <w:t>small project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E2949" w:rsidRPr="006F2816">
              <w:rPr>
                <w:sz w:val="22"/>
                <w:szCs w:val="22"/>
              </w:rPr>
              <w:t>team</w:t>
            </w:r>
            <w:r>
              <w:rPr>
                <w:sz w:val="22"/>
                <w:szCs w:val="22"/>
              </w:rPr>
              <w:t>s</w:t>
            </w:r>
            <w:r w:rsidR="00AE2949" w:rsidRPr="006F2816">
              <w:rPr>
                <w:sz w:val="22"/>
                <w:szCs w:val="22"/>
              </w:rPr>
              <w:t>, including recruitment, resourcing, professional development and engagement to deliver high quality output to all projects</w:t>
            </w:r>
            <w:r w:rsidR="00987365">
              <w:rPr>
                <w:sz w:val="22"/>
                <w:szCs w:val="22"/>
              </w:rPr>
              <w:t>.</w:t>
            </w:r>
          </w:p>
          <w:p w14:paraId="018ED0A5" w14:textId="0F8AC325" w:rsidR="00422BFE" w:rsidRDefault="00422BFE" w:rsidP="006B0D3C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E2949" w:rsidRPr="006F2816">
              <w:rPr>
                <w:sz w:val="22"/>
                <w:szCs w:val="22"/>
              </w:rPr>
              <w:t xml:space="preserve">anagement of </w:t>
            </w:r>
            <w:r w:rsidR="00987365" w:rsidRPr="00F64D92">
              <w:rPr>
                <w:sz w:val="22"/>
                <w:szCs w:val="22"/>
              </w:rPr>
              <w:t>C&amp;S</w:t>
            </w:r>
            <w:r w:rsidR="00987365" w:rsidRPr="006F2816">
              <w:rPr>
                <w:sz w:val="22"/>
                <w:szCs w:val="22"/>
              </w:rPr>
              <w:t xml:space="preserve"> </w:t>
            </w:r>
            <w:r w:rsidR="00AE2949" w:rsidRPr="006F2816">
              <w:rPr>
                <w:sz w:val="22"/>
                <w:szCs w:val="22"/>
              </w:rPr>
              <w:t xml:space="preserve">involvement </w:t>
            </w:r>
            <w:r w:rsidRPr="006F2816">
              <w:rPr>
                <w:sz w:val="22"/>
                <w:szCs w:val="22"/>
              </w:rPr>
              <w:t>in projects, including</w:t>
            </w:r>
            <w:r>
              <w:rPr>
                <w:sz w:val="22"/>
                <w:szCs w:val="22"/>
              </w:rPr>
              <w:t xml:space="preserve"> time, cost, quality and resources</w:t>
            </w:r>
            <w:r w:rsidRPr="006F2816">
              <w:rPr>
                <w:sz w:val="22"/>
                <w:szCs w:val="22"/>
              </w:rPr>
              <w:t>, client relationship management and delivery</w:t>
            </w:r>
            <w:r w:rsidR="00987365">
              <w:rPr>
                <w:sz w:val="22"/>
                <w:szCs w:val="22"/>
              </w:rPr>
              <w:t>.</w:t>
            </w:r>
          </w:p>
          <w:p w14:paraId="5EE6FD91" w14:textId="42FB4935" w:rsidR="008D625F" w:rsidRPr="00D40F48" w:rsidRDefault="00AE2949" w:rsidP="006B0D3C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6F2816">
              <w:rPr>
                <w:sz w:val="22"/>
                <w:szCs w:val="22"/>
              </w:rPr>
              <w:t>Monitor</w:t>
            </w:r>
            <w:r w:rsidR="008365CE">
              <w:rPr>
                <w:sz w:val="22"/>
                <w:szCs w:val="22"/>
              </w:rPr>
              <w:t xml:space="preserve"> and </w:t>
            </w:r>
            <w:r w:rsidR="00294418">
              <w:rPr>
                <w:sz w:val="22"/>
                <w:szCs w:val="22"/>
              </w:rPr>
              <w:t>champion</w:t>
            </w:r>
            <w:r w:rsidRPr="006F2816">
              <w:rPr>
                <w:sz w:val="22"/>
                <w:szCs w:val="22"/>
              </w:rPr>
              <w:t xml:space="preserve"> quality and compliance controls within local teams and projects</w:t>
            </w:r>
            <w:r w:rsidR="002B00FE">
              <w:rPr>
                <w:sz w:val="22"/>
                <w:szCs w:val="22"/>
              </w:rPr>
              <w:t>.</w:t>
            </w:r>
          </w:p>
        </w:tc>
      </w:tr>
    </w:tbl>
    <w:p w14:paraId="68AB6421" w14:textId="77777777" w:rsidR="008D625F" w:rsidRDefault="008D625F" w:rsidP="006B0D3C">
      <w:pPr>
        <w:spacing w:after="120"/>
        <w:rPr>
          <w:sz w:val="28"/>
          <w:szCs w:val="28"/>
        </w:rPr>
      </w:pPr>
    </w:p>
    <w:p w14:paraId="122D3350" w14:textId="77777777" w:rsidR="006A5805" w:rsidRDefault="00A90CBA" w:rsidP="006B0D3C">
      <w:pPr>
        <w:spacing w:after="120"/>
        <w:rPr>
          <w:sz w:val="28"/>
          <w:szCs w:val="28"/>
        </w:rPr>
      </w:pPr>
      <w:r>
        <w:rPr>
          <w:sz w:val="28"/>
          <w:szCs w:val="28"/>
        </w:rPr>
        <w:t>Responsibilities</w:t>
      </w:r>
      <w:r w:rsidR="008D625F">
        <w:rPr>
          <w:sz w:val="28"/>
          <w:szCs w:val="28"/>
        </w:rPr>
        <w:t xml:space="preserve"> and </w:t>
      </w:r>
      <w:r w:rsidR="00F06BBD">
        <w:rPr>
          <w:sz w:val="28"/>
          <w:szCs w:val="28"/>
        </w:rPr>
        <w:t>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90CBA" w:rsidRPr="00E5261F" w14:paraId="0160059B" w14:textId="77777777" w:rsidTr="00AC2FC6">
        <w:trPr>
          <w:trHeight w:val="717"/>
        </w:trPr>
        <w:tc>
          <w:tcPr>
            <w:tcW w:w="10420" w:type="dxa"/>
            <w:shd w:val="clear" w:color="auto" w:fill="auto"/>
          </w:tcPr>
          <w:p w14:paraId="7729EF88" w14:textId="77777777" w:rsidR="008D625F" w:rsidRDefault="008D625F" w:rsidP="006B0D3C">
            <w:pPr>
              <w:autoSpaceDE w:val="0"/>
              <w:autoSpaceDN w:val="0"/>
              <w:adjustRightInd w:val="0"/>
              <w:ind w:left="397"/>
              <w:rPr>
                <w:sz w:val="22"/>
                <w:szCs w:val="28"/>
              </w:rPr>
            </w:pPr>
          </w:p>
          <w:p w14:paraId="1ED73296" w14:textId="77777777" w:rsidR="00CB5944" w:rsidRDefault="00CB5944" w:rsidP="00CE44BB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Responsibilities</w:t>
            </w:r>
          </w:p>
          <w:p w14:paraId="40BC79D6" w14:textId="2FCCD5C8" w:rsidR="006D4245" w:rsidRDefault="000D5543" w:rsidP="006B0D3C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</w:t>
            </w:r>
            <w:r w:rsidR="00CB5944" w:rsidRPr="000D5543">
              <w:rPr>
                <w:sz w:val="22"/>
                <w:szCs w:val="22"/>
              </w:rPr>
              <w:t xml:space="preserve"> engineering design and consultancy </w:t>
            </w:r>
            <w:r w:rsidR="002B00FE">
              <w:rPr>
                <w:sz w:val="22"/>
                <w:szCs w:val="22"/>
              </w:rPr>
              <w:t>services</w:t>
            </w:r>
            <w:r w:rsidR="002B00FE" w:rsidRPr="000D5543">
              <w:rPr>
                <w:sz w:val="22"/>
                <w:szCs w:val="22"/>
              </w:rPr>
              <w:t xml:space="preserve"> </w:t>
            </w:r>
            <w:r w:rsidR="00CB5944" w:rsidRPr="000D5543">
              <w:rPr>
                <w:sz w:val="22"/>
                <w:szCs w:val="22"/>
              </w:rPr>
              <w:t>on behalf of BakerHicks under the direction of the line manager or project lead.</w:t>
            </w:r>
          </w:p>
          <w:p w14:paraId="199ADC50" w14:textId="7F56332B" w:rsidR="000D5543" w:rsidRDefault="002B00FE" w:rsidP="006B0D3C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of </w:t>
            </w:r>
            <w:r w:rsidR="00422BFE">
              <w:rPr>
                <w:sz w:val="22"/>
                <w:szCs w:val="22"/>
              </w:rPr>
              <w:t xml:space="preserve">design deliverables (including </w:t>
            </w:r>
            <w:r w:rsidR="00CB5944" w:rsidRPr="006D4245">
              <w:rPr>
                <w:sz w:val="22"/>
                <w:szCs w:val="22"/>
              </w:rPr>
              <w:t>drawings, specifications and reports</w:t>
            </w:r>
            <w:r w:rsidR="00422BFE">
              <w:rPr>
                <w:sz w:val="22"/>
                <w:szCs w:val="22"/>
              </w:rPr>
              <w:t>)</w:t>
            </w:r>
            <w:r w:rsidR="00CB5944" w:rsidRPr="006D4245">
              <w:rPr>
                <w:sz w:val="22"/>
                <w:szCs w:val="22"/>
              </w:rPr>
              <w:t>, site surveys, construction stage duties, client liaison with members of design/</w:t>
            </w:r>
            <w:r>
              <w:rPr>
                <w:sz w:val="22"/>
                <w:szCs w:val="22"/>
              </w:rPr>
              <w:t xml:space="preserve"> </w:t>
            </w:r>
            <w:r w:rsidR="00CB5944" w:rsidRPr="006D4245">
              <w:rPr>
                <w:sz w:val="22"/>
                <w:szCs w:val="22"/>
              </w:rPr>
              <w:t xml:space="preserve">construction teams, project management, costing and </w:t>
            </w:r>
            <w:r w:rsidR="00CE2001" w:rsidRPr="006D4245">
              <w:rPr>
                <w:sz w:val="22"/>
                <w:szCs w:val="22"/>
              </w:rPr>
              <w:t>ensure progress</w:t>
            </w:r>
            <w:r w:rsidR="00CB5944" w:rsidRPr="006D4245">
              <w:rPr>
                <w:sz w:val="22"/>
                <w:szCs w:val="22"/>
              </w:rPr>
              <w:t xml:space="preserve"> </w:t>
            </w:r>
            <w:r w:rsidR="00CE2001" w:rsidRPr="006D4245">
              <w:rPr>
                <w:sz w:val="22"/>
                <w:szCs w:val="22"/>
              </w:rPr>
              <w:t xml:space="preserve">against </w:t>
            </w:r>
            <w:r w:rsidR="00CB5944" w:rsidRPr="006D4245">
              <w:rPr>
                <w:sz w:val="22"/>
                <w:szCs w:val="22"/>
              </w:rPr>
              <w:t>the project brief</w:t>
            </w:r>
            <w:r>
              <w:rPr>
                <w:sz w:val="22"/>
                <w:szCs w:val="22"/>
              </w:rPr>
              <w:t>.</w:t>
            </w:r>
          </w:p>
          <w:p w14:paraId="6502AD2C" w14:textId="77777777" w:rsidR="006D4245" w:rsidRPr="006D4245" w:rsidRDefault="006D4245" w:rsidP="006B0D3C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calculations and production of detailed drawings to ensure engineering designs meet appropriate quality and compliance controls, project brief and </w:t>
            </w:r>
            <w:r w:rsidR="00F014AF">
              <w:rPr>
                <w:sz w:val="22"/>
                <w:szCs w:val="22"/>
              </w:rPr>
              <w:t>customer requirements.</w:t>
            </w:r>
          </w:p>
          <w:p w14:paraId="32BA4F18" w14:textId="77777777" w:rsidR="00CB5944" w:rsidRPr="00676966" w:rsidRDefault="00422BFE" w:rsidP="006B0D3C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76966">
              <w:rPr>
                <w:sz w:val="22"/>
                <w:szCs w:val="22"/>
              </w:rPr>
              <w:t xml:space="preserve">ime, </w:t>
            </w:r>
            <w:r>
              <w:rPr>
                <w:sz w:val="22"/>
                <w:szCs w:val="22"/>
              </w:rPr>
              <w:t xml:space="preserve">cost, quality, </w:t>
            </w:r>
            <w:r w:rsidRPr="00676966">
              <w:rPr>
                <w:sz w:val="22"/>
                <w:szCs w:val="22"/>
              </w:rPr>
              <w:t xml:space="preserve">resource </w:t>
            </w:r>
            <w:r w:rsidR="00CB5944" w:rsidRPr="00676966">
              <w:rPr>
                <w:sz w:val="22"/>
                <w:szCs w:val="22"/>
              </w:rPr>
              <w:t>and delivery management including communication with the department and management to ensure that resource and project requirements are clearly understood and met.</w:t>
            </w:r>
          </w:p>
          <w:p w14:paraId="30792AF4" w14:textId="77777777" w:rsidR="00CB5944" w:rsidRPr="00676966" w:rsidRDefault="00CB5944" w:rsidP="006B0D3C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the p</w:t>
            </w:r>
            <w:r w:rsidRPr="00676966">
              <w:rPr>
                <w:sz w:val="22"/>
                <w:szCs w:val="22"/>
              </w:rPr>
              <w:t xml:space="preserve">reparation of enquiry plans, </w:t>
            </w:r>
            <w:r>
              <w:rPr>
                <w:sz w:val="22"/>
                <w:szCs w:val="22"/>
              </w:rPr>
              <w:t>tender</w:t>
            </w:r>
            <w:r w:rsidRPr="00676966">
              <w:rPr>
                <w:sz w:val="22"/>
                <w:szCs w:val="22"/>
              </w:rPr>
              <w:t xml:space="preserve"> reviews, fee estimate sheets, scopes of work and change controls.</w:t>
            </w:r>
          </w:p>
          <w:p w14:paraId="3371A750" w14:textId="77777777" w:rsidR="00CB5944" w:rsidRPr="00676966" w:rsidRDefault="00CB5944" w:rsidP="006B0D3C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676966">
              <w:rPr>
                <w:sz w:val="22"/>
                <w:szCs w:val="22"/>
              </w:rPr>
              <w:t xml:space="preserve">Monitoring of project fee spend and deliver commercial objectives including invoicing and </w:t>
            </w:r>
            <w:r w:rsidRPr="00DE6C48">
              <w:rPr>
                <w:sz w:val="22"/>
                <w:szCs w:val="22"/>
              </w:rPr>
              <w:t>C</w:t>
            </w:r>
            <w:r w:rsidR="00303B35">
              <w:rPr>
                <w:sz w:val="22"/>
                <w:szCs w:val="22"/>
              </w:rPr>
              <w:t>ost Value Report</w:t>
            </w:r>
            <w:r w:rsidRPr="00676966">
              <w:rPr>
                <w:sz w:val="22"/>
                <w:szCs w:val="22"/>
              </w:rPr>
              <w:t xml:space="preserve"> management.</w:t>
            </w:r>
          </w:p>
          <w:p w14:paraId="2A2C6548" w14:textId="77777777" w:rsidR="006D4245" w:rsidRPr="00676966" w:rsidRDefault="006D4245" w:rsidP="006B0D3C">
            <w:p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</w:p>
          <w:p w14:paraId="04363DFF" w14:textId="77777777" w:rsidR="00CB5944" w:rsidRDefault="006D4245" w:rsidP="00CE44BB">
            <w:pPr>
              <w:tabs>
                <w:tab w:val="clear" w:pos="566"/>
                <w:tab w:val="clear" w:pos="1132"/>
              </w:tabs>
              <w:ind w:left="284"/>
              <w:jc w:val="both"/>
              <w:rPr>
                <w:b/>
                <w:bCs/>
                <w:sz w:val="22"/>
                <w:szCs w:val="28"/>
              </w:rPr>
            </w:pPr>
            <w:r w:rsidRPr="006D4245">
              <w:rPr>
                <w:b/>
                <w:bCs/>
                <w:sz w:val="22"/>
                <w:szCs w:val="28"/>
              </w:rPr>
              <w:t>Accountabilities</w:t>
            </w:r>
          </w:p>
          <w:p w14:paraId="2FF51403" w14:textId="28F6021E" w:rsidR="006D4245" w:rsidRDefault="006D4245" w:rsidP="006B0D3C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A14D3E">
              <w:rPr>
                <w:sz w:val="22"/>
                <w:szCs w:val="22"/>
              </w:rPr>
              <w:t xml:space="preserve">Create a team environment </w:t>
            </w:r>
            <w:r w:rsidR="002B00FE">
              <w:rPr>
                <w:sz w:val="22"/>
                <w:szCs w:val="22"/>
              </w:rPr>
              <w:t>that</w:t>
            </w:r>
            <w:r w:rsidR="002B00FE" w:rsidRPr="00A14D3E">
              <w:rPr>
                <w:sz w:val="22"/>
                <w:szCs w:val="22"/>
              </w:rPr>
              <w:t xml:space="preserve"> </w:t>
            </w:r>
            <w:r w:rsidRPr="00A14D3E">
              <w:rPr>
                <w:sz w:val="22"/>
                <w:szCs w:val="22"/>
              </w:rPr>
              <w:t>enables continual development, feedback and professional growth</w:t>
            </w:r>
            <w:r w:rsidR="002B00FE">
              <w:rPr>
                <w:sz w:val="22"/>
                <w:szCs w:val="22"/>
              </w:rPr>
              <w:t>.</w:t>
            </w:r>
          </w:p>
          <w:p w14:paraId="680D8FA7" w14:textId="4AF6D251" w:rsidR="006D4245" w:rsidRPr="006D4245" w:rsidRDefault="006D4245" w:rsidP="006B0D3C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jc w:val="both"/>
              <w:rPr>
                <w:b/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Ensure team compliance with company quality management and best practice</w:t>
            </w:r>
            <w:r w:rsidR="002B00FE">
              <w:rPr>
                <w:sz w:val="22"/>
                <w:szCs w:val="22"/>
              </w:rPr>
              <w:t>.</w:t>
            </w:r>
          </w:p>
          <w:p w14:paraId="6B4CEE54" w14:textId="3E2B642F" w:rsidR="006D4245" w:rsidRPr="006D4245" w:rsidRDefault="00422BFE" w:rsidP="006B0D3C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jc w:val="both"/>
              <w:rPr>
                <w:b/>
                <w:bCs/>
                <w:sz w:val="22"/>
                <w:szCs w:val="28"/>
              </w:rPr>
            </w:pPr>
            <w:r w:rsidRPr="00A14D3E">
              <w:rPr>
                <w:sz w:val="22"/>
                <w:szCs w:val="22"/>
              </w:rPr>
              <w:t xml:space="preserve">Management of staff in the production of </w:t>
            </w:r>
            <w:r>
              <w:rPr>
                <w:sz w:val="22"/>
                <w:szCs w:val="22"/>
              </w:rPr>
              <w:t>design deliverables</w:t>
            </w:r>
            <w:r w:rsidR="002B00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14D3E">
              <w:rPr>
                <w:sz w:val="22"/>
                <w:szCs w:val="22"/>
              </w:rPr>
              <w:t>project management, costing and any other relevant duty required to comply with the project brief.</w:t>
            </w:r>
          </w:p>
        </w:tc>
      </w:tr>
    </w:tbl>
    <w:p w14:paraId="5BC3ACCD" w14:textId="77777777" w:rsidR="00C92135" w:rsidRDefault="00C92135" w:rsidP="006B0D3C"/>
    <w:p w14:paraId="7CC915BA" w14:textId="77777777" w:rsidR="00F06BBD" w:rsidRPr="007C248A" w:rsidRDefault="00F06BBD" w:rsidP="006B0D3C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Knowledge</w:t>
      </w:r>
      <w:r w:rsidR="00A3790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Experience </w:t>
      </w:r>
      <w:r w:rsidR="00A37908">
        <w:rPr>
          <w:bCs/>
          <w:sz w:val="28"/>
          <w:szCs w:val="28"/>
        </w:rPr>
        <w:t>and</w:t>
      </w:r>
      <w:r>
        <w:rPr>
          <w:bCs/>
          <w:sz w:val="28"/>
          <w:szCs w:val="28"/>
        </w:rPr>
        <w:t xml:space="preserve"> Qualifications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F06BBD" w:rsidRPr="002D70B6" w14:paraId="4A3439CD" w14:textId="77777777" w:rsidTr="00F15D5A">
        <w:trPr>
          <w:cantSplit/>
          <w:trHeight w:val="1737"/>
        </w:trPr>
        <w:tc>
          <w:tcPr>
            <w:tcW w:w="10420" w:type="dxa"/>
          </w:tcPr>
          <w:p w14:paraId="49538365" w14:textId="77777777" w:rsidR="00AC2FC6" w:rsidRPr="006A5E5D" w:rsidRDefault="00AC2FC6" w:rsidP="006B0D3C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6A5E5D">
              <w:rPr>
                <w:b/>
                <w:bCs/>
                <w:sz w:val="22"/>
                <w:szCs w:val="22"/>
              </w:rPr>
              <w:lastRenderedPageBreak/>
              <w:t>Essential</w:t>
            </w:r>
          </w:p>
          <w:p w14:paraId="23E4993A" w14:textId="0329470F" w:rsidR="00AC2FC6" w:rsidRDefault="00AC2FC6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6A5E5D">
              <w:rPr>
                <w:sz w:val="22"/>
                <w:szCs w:val="22"/>
              </w:rPr>
              <w:t xml:space="preserve">Chartered Member of </w:t>
            </w:r>
            <w:r w:rsidR="002B00FE">
              <w:rPr>
                <w:sz w:val="22"/>
                <w:szCs w:val="22"/>
              </w:rPr>
              <w:t>ICE</w:t>
            </w:r>
            <w:r w:rsidR="00A272F0" w:rsidRPr="009D0DB2">
              <w:rPr>
                <w:sz w:val="22"/>
                <w:szCs w:val="22"/>
              </w:rPr>
              <w:t xml:space="preserve"> or IStructE</w:t>
            </w:r>
            <w:r w:rsidR="002B00FE">
              <w:rPr>
                <w:sz w:val="22"/>
                <w:szCs w:val="22"/>
              </w:rPr>
              <w:t>.</w:t>
            </w:r>
          </w:p>
          <w:p w14:paraId="13D71041" w14:textId="1B314EB0" w:rsidR="00AC2FC6" w:rsidRPr="0052004E" w:rsidRDefault="005809C1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Significant e</w:t>
            </w:r>
            <w:r w:rsidR="00AC2FC6">
              <w:rPr>
                <w:sz w:val="22"/>
                <w:szCs w:val="22"/>
              </w:rPr>
              <w:t xml:space="preserve">xperience </w:t>
            </w:r>
            <w:r w:rsidR="00AC2FC6">
              <w:rPr>
                <w:sz w:val="22"/>
              </w:rPr>
              <w:t>of delivering projects</w:t>
            </w:r>
            <w:r w:rsidR="00AC2FC6" w:rsidRPr="00DD7AAE">
              <w:rPr>
                <w:sz w:val="22"/>
              </w:rPr>
              <w:t xml:space="preserve"> in </w:t>
            </w:r>
            <w:r w:rsidR="00AC2FC6">
              <w:rPr>
                <w:sz w:val="22"/>
              </w:rPr>
              <w:t xml:space="preserve">at least </w:t>
            </w:r>
            <w:r w:rsidR="00AC2FC6" w:rsidRPr="00DD7AAE">
              <w:rPr>
                <w:sz w:val="22"/>
              </w:rPr>
              <w:t>one sector that BakerHicks operates in</w:t>
            </w:r>
            <w:r w:rsidR="00014C0F">
              <w:rPr>
                <w:sz w:val="22"/>
              </w:rPr>
              <w:t>, including managing commercial elements of projects</w:t>
            </w:r>
            <w:r w:rsidR="00AC2FC6">
              <w:rPr>
                <w:sz w:val="22"/>
              </w:rPr>
              <w:t>.</w:t>
            </w:r>
          </w:p>
          <w:p w14:paraId="3C973A59" w14:textId="77777777" w:rsidR="00AC2FC6" w:rsidRDefault="00AC2FC6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managing small teams from Apprentices and Graduates to Senior Engineer level.</w:t>
            </w:r>
          </w:p>
          <w:p w14:paraId="10A62CAB" w14:textId="77777777" w:rsidR="00AC2FC6" w:rsidRDefault="00AC2FC6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52004E">
              <w:rPr>
                <w:sz w:val="22"/>
                <w:szCs w:val="22"/>
              </w:rPr>
              <w:t xml:space="preserve">Excellent communication and presentation skills </w:t>
            </w:r>
            <w:r>
              <w:rPr>
                <w:sz w:val="22"/>
                <w:szCs w:val="22"/>
              </w:rPr>
              <w:t>with</w:t>
            </w:r>
            <w:r w:rsidRPr="0052004E">
              <w:rPr>
                <w:sz w:val="22"/>
                <w:szCs w:val="22"/>
              </w:rPr>
              <w:t xml:space="preserve"> the ability to eloquently present complex ideas</w:t>
            </w:r>
            <w:r>
              <w:rPr>
                <w:sz w:val="22"/>
                <w:szCs w:val="22"/>
              </w:rPr>
              <w:t>.</w:t>
            </w:r>
          </w:p>
          <w:p w14:paraId="520C68C6" w14:textId="77777777" w:rsidR="00AC2FC6" w:rsidRDefault="00AC2FC6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ability to develop enduring relationships with both internal and external stakeholders that deliver long term benefits.</w:t>
            </w:r>
          </w:p>
          <w:p w14:paraId="411C46CD" w14:textId="77777777" w:rsidR="00AC2FC6" w:rsidRDefault="00AC2FC6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Outstanding</w:t>
            </w:r>
            <w:r w:rsidRPr="0052004E">
              <w:rPr>
                <w:sz w:val="22"/>
                <w:szCs w:val="22"/>
              </w:rPr>
              <w:t xml:space="preserve"> design, technical detailing and specification writing experience</w:t>
            </w:r>
            <w:r>
              <w:rPr>
                <w:sz w:val="22"/>
                <w:szCs w:val="22"/>
              </w:rPr>
              <w:t>.</w:t>
            </w:r>
          </w:p>
          <w:p w14:paraId="74D4FC43" w14:textId="77777777" w:rsidR="00AC2FC6" w:rsidRDefault="00AC2FC6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contributing to bids</w:t>
            </w:r>
            <w:r w:rsidR="00112494">
              <w:rPr>
                <w:sz w:val="22"/>
                <w:szCs w:val="22"/>
              </w:rPr>
              <w:t>, proposals and</w:t>
            </w:r>
            <w:r>
              <w:rPr>
                <w:sz w:val="22"/>
                <w:szCs w:val="22"/>
              </w:rPr>
              <w:t xml:space="preserve"> tender</w:t>
            </w:r>
            <w:r w:rsidR="00112494">
              <w:rPr>
                <w:sz w:val="22"/>
                <w:szCs w:val="22"/>
              </w:rPr>
              <w:t xml:space="preserve"> specifications</w:t>
            </w:r>
            <w:r w:rsidR="005809C1">
              <w:rPr>
                <w:sz w:val="22"/>
                <w:szCs w:val="22"/>
              </w:rPr>
              <w:t>.</w:t>
            </w:r>
          </w:p>
          <w:p w14:paraId="0D3572E3" w14:textId="42AF352C" w:rsidR="003F3CDD" w:rsidRPr="00675E58" w:rsidRDefault="003F3CDD" w:rsidP="003F3CDD">
            <w:pPr>
              <w:pStyle w:val="ListParagraph"/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070FB">
              <w:rPr>
                <w:sz w:val="22"/>
                <w:szCs w:val="22"/>
              </w:rPr>
              <w:t>Be fully conversant with the basics of</w:t>
            </w:r>
            <w:r>
              <w:rPr>
                <w:sz w:val="22"/>
                <w:szCs w:val="22"/>
              </w:rPr>
              <w:t xml:space="preserve"> CDM Regulations,</w:t>
            </w:r>
            <w:r w:rsidRPr="00E070FB">
              <w:rPr>
                <w:sz w:val="22"/>
                <w:szCs w:val="22"/>
              </w:rPr>
              <w:t xml:space="preserve"> British Standards and Eurocodes with respect to civils and structural loading, design and specification</w:t>
            </w:r>
            <w:r>
              <w:rPr>
                <w:sz w:val="22"/>
                <w:szCs w:val="22"/>
              </w:rPr>
              <w:t xml:space="preserve"> including a number of the following:</w:t>
            </w:r>
          </w:p>
          <w:p w14:paraId="426F9E00" w14:textId="1BB91E45" w:rsidR="00F93F73" w:rsidRDefault="00F93F73" w:rsidP="003F3CDD">
            <w:pPr>
              <w:numPr>
                <w:ilvl w:val="1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structures in steelwork and reinforced concrete</w:t>
            </w:r>
            <w:r w:rsidR="002B00FE">
              <w:rPr>
                <w:sz w:val="22"/>
                <w:szCs w:val="22"/>
              </w:rPr>
              <w:t>.</w:t>
            </w:r>
          </w:p>
          <w:p w14:paraId="2CF2068F" w14:textId="1F690A34" w:rsidR="00F93F73" w:rsidRDefault="00F93F73" w:rsidP="003F3CDD">
            <w:pPr>
              <w:numPr>
                <w:ilvl w:val="1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Foundation</w:t>
            </w:r>
            <w:r w:rsidR="002B00F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and sub-structures</w:t>
            </w:r>
            <w:r w:rsidR="002B00FE">
              <w:rPr>
                <w:sz w:val="22"/>
                <w:szCs w:val="22"/>
              </w:rPr>
              <w:t>.</w:t>
            </w:r>
          </w:p>
          <w:p w14:paraId="0DC26AE4" w14:textId="3B3587C2" w:rsidR="00F93F73" w:rsidRDefault="00F93F73" w:rsidP="003F3CDD">
            <w:pPr>
              <w:numPr>
                <w:ilvl w:val="1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Earthworks and site investigations</w:t>
            </w:r>
            <w:r w:rsidR="002B00FE">
              <w:rPr>
                <w:sz w:val="22"/>
                <w:szCs w:val="22"/>
              </w:rPr>
              <w:t>.</w:t>
            </w:r>
          </w:p>
          <w:p w14:paraId="6F2AC6C5" w14:textId="6197CEC8" w:rsidR="00F93F73" w:rsidRDefault="00F93F73" w:rsidP="003F3CDD">
            <w:pPr>
              <w:numPr>
                <w:ilvl w:val="1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 works</w:t>
            </w:r>
            <w:r w:rsidR="00E34E14">
              <w:rPr>
                <w:sz w:val="22"/>
                <w:szCs w:val="22"/>
              </w:rPr>
              <w:t xml:space="preserve"> and drainage</w:t>
            </w:r>
            <w:r w:rsidR="002B00FE">
              <w:rPr>
                <w:sz w:val="22"/>
                <w:szCs w:val="22"/>
              </w:rPr>
              <w:t>.</w:t>
            </w:r>
          </w:p>
          <w:p w14:paraId="1273C44B" w14:textId="0FA5FF1D" w:rsidR="003F3CDD" w:rsidRPr="0077335D" w:rsidRDefault="003F3CDD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Eligibility to pass criteria for security clearance required to work on sensitive projects</w:t>
            </w:r>
            <w:r w:rsidR="002B00FE">
              <w:rPr>
                <w:sz w:val="22"/>
                <w:szCs w:val="22"/>
              </w:rPr>
              <w:t>.</w:t>
            </w:r>
          </w:p>
          <w:p w14:paraId="5B228597" w14:textId="77777777" w:rsidR="00AC2FC6" w:rsidRDefault="00AC2FC6" w:rsidP="006B0D3C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566BD236" w14:textId="77777777" w:rsidR="00AC2FC6" w:rsidRDefault="00AC2FC6" w:rsidP="00CE44BB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ind w:left="397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Desirable</w:t>
            </w:r>
          </w:p>
          <w:p w14:paraId="016C5217" w14:textId="77777777" w:rsidR="00AC2FC6" w:rsidRDefault="00AC2FC6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Demonstratable</w:t>
            </w:r>
            <w:r w:rsidRPr="00DD7AAE">
              <w:rPr>
                <w:sz w:val="22"/>
              </w:rPr>
              <w:t xml:space="preserve"> experience</w:t>
            </w:r>
            <w:r>
              <w:rPr>
                <w:sz w:val="22"/>
              </w:rPr>
              <w:t xml:space="preserve"> of delivering multi-disciplinary projects</w:t>
            </w:r>
            <w:r w:rsidRPr="00DD7AAE">
              <w:rPr>
                <w:sz w:val="22"/>
              </w:rPr>
              <w:t xml:space="preserve"> in </w:t>
            </w:r>
            <w:r>
              <w:rPr>
                <w:sz w:val="22"/>
              </w:rPr>
              <w:t>several</w:t>
            </w:r>
            <w:r w:rsidRPr="00DD7AAE">
              <w:rPr>
                <w:sz w:val="22"/>
              </w:rPr>
              <w:t xml:space="preserve"> sectors that BakerHicks operates in</w:t>
            </w:r>
            <w:r>
              <w:rPr>
                <w:sz w:val="22"/>
              </w:rPr>
              <w:t>.</w:t>
            </w:r>
          </w:p>
          <w:p w14:paraId="3395E21F" w14:textId="77777777" w:rsidR="00AC2FC6" w:rsidRDefault="00AC2FC6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Experience in managing multi-disciplinary teams to deliver complex projects.</w:t>
            </w:r>
          </w:p>
          <w:p w14:paraId="48BFA5BE" w14:textId="3DE6CD5C" w:rsidR="00643D08" w:rsidRPr="00F64D92" w:rsidRDefault="00F93F73" w:rsidP="00F64D92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F64D92">
              <w:rPr>
                <w:sz w:val="22"/>
              </w:rPr>
              <w:t>Experienced in discharging responsibilities under CDM and health and safety regulations</w:t>
            </w:r>
            <w:r w:rsidR="002B00FE" w:rsidRPr="00F64D92">
              <w:rPr>
                <w:sz w:val="22"/>
              </w:rPr>
              <w:t>.</w:t>
            </w:r>
          </w:p>
          <w:p w14:paraId="4865ED58" w14:textId="685F5A4A" w:rsidR="002B00FE" w:rsidRPr="00643D08" w:rsidRDefault="00643D08" w:rsidP="00F64D92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Full clean UK driving license.</w:t>
            </w:r>
          </w:p>
          <w:p w14:paraId="4D33759F" w14:textId="77777777" w:rsidR="00F06BBD" w:rsidRPr="002D70B6" w:rsidRDefault="00F06BBD" w:rsidP="006B0D3C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509A5852" w14:textId="77777777" w:rsidR="00C92135" w:rsidRDefault="00C92135" w:rsidP="006B0D3C"/>
    <w:p w14:paraId="4C3B1C60" w14:textId="77777777" w:rsidR="001634F0" w:rsidRDefault="001634F0" w:rsidP="006B0D3C">
      <w:pPr>
        <w:rPr>
          <w:sz w:val="24"/>
        </w:rPr>
      </w:pPr>
    </w:p>
    <w:p w14:paraId="12BC7FDF" w14:textId="77777777" w:rsidR="006A5805" w:rsidRPr="006A5805" w:rsidRDefault="006A5805" w:rsidP="006B0D3C">
      <w:pPr>
        <w:rPr>
          <w:bCs/>
          <w:sz w:val="18"/>
          <w:szCs w:val="18"/>
        </w:rPr>
      </w:pPr>
    </w:p>
    <w:p w14:paraId="64823E30" w14:textId="77777777" w:rsidR="00B37831" w:rsidRDefault="00B37831" w:rsidP="006B0D3C">
      <w:pPr>
        <w:rPr>
          <w:bCs/>
          <w:sz w:val="22"/>
          <w:szCs w:val="22"/>
        </w:rPr>
      </w:pPr>
    </w:p>
    <w:p w14:paraId="7398AFC5" w14:textId="77777777" w:rsidR="006A5805" w:rsidRPr="00702438" w:rsidRDefault="006A5805" w:rsidP="006B0D3C">
      <w:pPr>
        <w:rPr>
          <w:sz w:val="22"/>
          <w:szCs w:val="22"/>
        </w:rPr>
      </w:pPr>
    </w:p>
    <w:p w14:paraId="439C0DD4" w14:textId="77777777" w:rsidR="006A5805" w:rsidRPr="00333D82" w:rsidRDefault="006A5805" w:rsidP="006B0D3C">
      <w:pPr>
        <w:rPr>
          <w:b/>
        </w:rPr>
      </w:pPr>
    </w:p>
    <w:p w14:paraId="54CB6232" w14:textId="77777777" w:rsidR="006A5805" w:rsidRPr="007C248A" w:rsidRDefault="006A5805" w:rsidP="006B0D3C">
      <w:pPr>
        <w:spacing w:after="120"/>
        <w:rPr>
          <w:bCs/>
          <w:sz w:val="28"/>
          <w:szCs w:val="28"/>
        </w:rPr>
      </w:pPr>
    </w:p>
    <w:p w14:paraId="1982EC63" w14:textId="77777777" w:rsidR="006A5805" w:rsidRPr="00702438" w:rsidRDefault="006A5805" w:rsidP="006B0D3C">
      <w:pPr>
        <w:jc w:val="center"/>
        <w:rPr>
          <w:bCs/>
        </w:rPr>
      </w:pPr>
    </w:p>
    <w:sectPr w:rsidR="006A5805" w:rsidRPr="00702438" w:rsidSect="00514A5D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12211" w14:textId="77777777" w:rsidR="001B308A" w:rsidRDefault="001B308A">
      <w:r>
        <w:separator/>
      </w:r>
    </w:p>
  </w:endnote>
  <w:endnote w:type="continuationSeparator" w:id="0">
    <w:p w14:paraId="4E42C590" w14:textId="77777777" w:rsidR="001B308A" w:rsidRDefault="001B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3DB4" w14:textId="77777777" w:rsidR="00F33B28" w:rsidRDefault="00A46E79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Standard Job Description Template</w:t>
    </w:r>
  </w:p>
  <w:p w14:paraId="4079E9D6" w14:textId="77777777" w:rsidR="00A46E79" w:rsidRDefault="00A46E79" w:rsidP="006A5805">
    <w:pPr>
      <w:pStyle w:val="Footer"/>
      <w:jc w:val="right"/>
    </w:pPr>
    <w:r>
      <w:rPr>
        <w:sz w:val="16"/>
        <w:szCs w:val="16"/>
      </w:rPr>
      <w:t>Last Updated -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AD25" w14:textId="77777777" w:rsidR="001B308A" w:rsidRDefault="001B308A">
      <w:r>
        <w:separator/>
      </w:r>
    </w:p>
  </w:footnote>
  <w:footnote w:type="continuationSeparator" w:id="0">
    <w:p w14:paraId="0395199D" w14:textId="77777777" w:rsidR="001B308A" w:rsidRDefault="001B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2F83" w14:textId="28DD566B" w:rsidR="00F33B28" w:rsidRPr="004F1472" w:rsidRDefault="00994323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2490C6E9" wp14:editId="2E55B3BE">
          <wp:simplePos x="0" y="0"/>
          <wp:positionH relativeFrom="column">
            <wp:posOffset>5037455</wp:posOffset>
          </wp:positionH>
          <wp:positionV relativeFrom="paragraph">
            <wp:posOffset>-136525</wp:posOffset>
          </wp:positionV>
          <wp:extent cx="1440180" cy="306705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B28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526"/>
    <w:multiLevelType w:val="hybridMultilevel"/>
    <w:tmpl w:val="891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84"/>
    <w:multiLevelType w:val="hybridMultilevel"/>
    <w:tmpl w:val="EE1EB3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65BA3"/>
    <w:multiLevelType w:val="hybridMultilevel"/>
    <w:tmpl w:val="B0FAE296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C797F"/>
    <w:multiLevelType w:val="hybridMultilevel"/>
    <w:tmpl w:val="7F7C5DDA"/>
    <w:lvl w:ilvl="0" w:tplc="D17C29B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F71B3"/>
    <w:multiLevelType w:val="hybridMultilevel"/>
    <w:tmpl w:val="584CF164"/>
    <w:lvl w:ilvl="0" w:tplc="24F08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50670"/>
    <w:multiLevelType w:val="hybridMultilevel"/>
    <w:tmpl w:val="7066916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40FB11F7"/>
    <w:multiLevelType w:val="hybridMultilevel"/>
    <w:tmpl w:val="C28AB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2210D"/>
    <w:multiLevelType w:val="hybridMultilevel"/>
    <w:tmpl w:val="6F88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668F2"/>
    <w:multiLevelType w:val="hybridMultilevel"/>
    <w:tmpl w:val="5F0A75EE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828FB"/>
    <w:multiLevelType w:val="hybridMultilevel"/>
    <w:tmpl w:val="C64E2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76F15"/>
    <w:multiLevelType w:val="hybridMultilevel"/>
    <w:tmpl w:val="7E982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8287E"/>
    <w:multiLevelType w:val="hybridMultilevel"/>
    <w:tmpl w:val="01E87804"/>
    <w:lvl w:ilvl="0" w:tplc="830E208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C6826"/>
    <w:multiLevelType w:val="hybridMultilevel"/>
    <w:tmpl w:val="8F287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76E3F"/>
    <w:multiLevelType w:val="hybridMultilevel"/>
    <w:tmpl w:val="78BC6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86009"/>
    <w:multiLevelType w:val="hybridMultilevel"/>
    <w:tmpl w:val="2C6CB2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0"/>
  </w:num>
  <w:num w:numId="4">
    <w:abstractNumId w:val="38"/>
  </w:num>
  <w:num w:numId="5">
    <w:abstractNumId w:val="41"/>
  </w:num>
  <w:num w:numId="6">
    <w:abstractNumId w:val="31"/>
  </w:num>
  <w:num w:numId="7">
    <w:abstractNumId w:val="35"/>
  </w:num>
  <w:num w:numId="8">
    <w:abstractNumId w:val="25"/>
  </w:num>
  <w:num w:numId="9">
    <w:abstractNumId w:val="23"/>
  </w:num>
  <w:num w:numId="10">
    <w:abstractNumId w:val="18"/>
  </w:num>
  <w:num w:numId="11">
    <w:abstractNumId w:val="8"/>
  </w:num>
  <w:num w:numId="12">
    <w:abstractNumId w:val="26"/>
  </w:num>
  <w:num w:numId="13">
    <w:abstractNumId w:val="32"/>
  </w:num>
  <w:num w:numId="14">
    <w:abstractNumId w:val="1"/>
  </w:num>
  <w:num w:numId="15">
    <w:abstractNumId w:val="40"/>
  </w:num>
  <w:num w:numId="16">
    <w:abstractNumId w:val="30"/>
  </w:num>
  <w:num w:numId="17">
    <w:abstractNumId w:val="6"/>
  </w:num>
  <w:num w:numId="18">
    <w:abstractNumId w:val="14"/>
  </w:num>
  <w:num w:numId="19">
    <w:abstractNumId w:val="16"/>
  </w:num>
  <w:num w:numId="20">
    <w:abstractNumId w:val="7"/>
  </w:num>
  <w:num w:numId="21">
    <w:abstractNumId w:val="17"/>
  </w:num>
  <w:num w:numId="22">
    <w:abstractNumId w:val="12"/>
  </w:num>
  <w:num w:numId="23">
    <w:abstractNumId w:val="11"/>
  </w:num>
  <w:num w:numId="24">
    <w:abstractNumId w:val="15"/>
  </w:num>
  <w:num w:numId="25">
    <w:abstractNumId w:val="27"/>
  </w:num>
  <w:num w:numId="26">
    <w:abstractNumId w:val="13"/>
  </w:num>
  <w:num w:numId="27">
    <w:abstractNumId w:val="2"/>
  </w:num>
  <w:num w:numId="28">
    <w:abstractNumId w:val="28"/>
  </w:num>
  <w:num w:numId="29">
    <w:abstractNumId w:val="10"/>
  </w:num>
  <w:num w:numId="30">
    <w:abstractNumId w:val="9"/>
  </w:num>
  <w:num w:numId="31">
    <w:abstractNumId w:val="0"/>
  </w:num>
  <w:num w:numId="32">
    <w:abstractNumId w:val="37"/>
  </w:num>
  <w:num w:numId="33">
    <w:abstractNumId w:val="22"/>
  </w:num>
  <w:num w:numId="34">
    <w:abstractNumId w:val="43"/>
  </w:num>
  <w:num w:numId="35">
    <w:abstractNumId w:val="36"/>
  </w:num>
  <w:num w:numId="36">
    <w:abstractNumId w:val="39"/>
  </w:num>
  <w:num w:numId="37">
    <w:abstractNumId w:val="3"/>
  </w:num>
  <w:num w:numId="38">
    <w:abstractNumId w:val="33"/>
  </w:num>
  <w:num w:numId="39">
    <w:abstractNumId w:val="42"/>
  </w:num>
  <w:num w:numId="40">
    <w:abstractNumId w:val="24"/>
  </w:num>
  <w:num w:numId="41">
    <w:abstractNumId w:val="29"/>
  </w:num>
  <w:num w:numId="42">
    <w:abstractNumId w:val="19"/>
  </w:num>
  <w:num w:numId="43">
    <w:abstractNumId w:val="2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142E1"/>
    <w:rsid w:val="0001492B"/>
    <w:rsid w:val="00014C0F"/>
    <w:rsid w:val="0001752E"/>
    <w:rsid w:val="000260CC"/>
    <w:rsid w:val="00027667"/>
    <w:rsid w:val="00030C05"/>
    <w:rsid w:val="000334DC"/>
    <w:rsid w:val="00034F3A"/>
    <w:rsid w:val="000376CB"/>
    <w:rsid w:val="000471E7"/>
    <w:rsid w:val="00050678"/>
    <w:rsid w:val="00053E72"/>
    <w:rsid w:val="00056B90"/>
    <w:rsid w:val="000600AF"/>
    <w:rsid w:val="00061AE1"/>
    <w:rsid w:val="000734B4"/>
    <w:rsid w:val="00084153"/>
    <w:rsid w:val="00085C5A"/>
    <w:rsid w:val="00086789"/>
    <w:rsid w:val="00090DAC"/>
    <w:rsid w:val="00092720"/>
    <w:rsid w:val="00092A7D"/>
    <w:rsid w:val="00093896"/>
    <w:rsid w:val="00096BBA"/>
    <w:rsid w:val="000C34BA"/>
    <w:rsid w:val="000C3D1A"/>
    <w:rsid w:val="000C3E94"/>
    <w:rsid w:val="000C44E8"/>
    <w:rsid w:val="000C59CD"/>
    <w:rsid w:val="000C5E0C"/>
    <w:rsid w:val="000D0B5D"/>
    <w:rsid w:val="000D370A"/>
    <w:rsid w:val="000D5104"/>
    <w:rsid w:val="000D5543"/>
    <w:rsid w:val="000E17CC"/>
    <w:rsid w:val="000E3000"/>
    <w:rsid w:val="000E320A"/>
    <w:rsid w:val="000E5110"/>
    <w:rsid w:val="000F21D5"/>
    <w:rsid w:val="000F7ED7"/>
    <w:rsid w:val="00112494"/>
    <w:rsid w:val="0011534A"/>
    <w:rsid w:val="00121DF4"/>
    <w:rsid w:val="00121FDD"/>
    <w:rsid w:val="0012544F"/>
    <w:rsid w:val="001265C4"/>
    <w:rsid w:val="00126B5F"/>
    <w:rsid w:val="00130E6C"/>
    <w:rsid w:val="0013149C"/>
    <w:rsid w:val="00132B92"/>
    <w:rsid w:val="001634F0"/>
    <w:rsid w:val="00174409"/>
    <w:rsid w:val="0018136E"/>
    <w:rsid w:val="001908A5"/>
    <w:rsid w:val="001A198F"/>
    <w:rsid w:val="001A2210"/>
    <w:rsid w:val="001A2F8F"/>
    <w:rsid w:val="001A4F08"/>
    <w:rsid w:val="001A5700"/>
    <w:rsid w:val="001B308A"/>
    <w:rsid w:val="001C0EE5"/>
    <w:rsid w:val="001C466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34CA2"/>
    <w:rsid w:val="002421BE"/>
    <w:rsid w:val="00251957"/>
    <w:rsid w:val="00251D8C"/>
    <w:rsid w:val="00254E5F"/>
    <w:rsid w:val="00262948"/>
    <w:rsid w:val="0026372B"/>
    <w:rsid w:val="00273ACE"/>
    <w:rsid w:val="002744E0"/>
    <w:rsid w:val="0027573D"/>
    <w:rsid w:val="0028028E"/>
    <w:rsid w:val="00294418"/>
    <w:rsid w:val="002971AC"/>
    <w:rsid w:val="002A0D4F"/>
    <w:rsid w:val="002A2BE3"/>
    <w:rsid w:val="002A7629"/>
    <w:rsid w:val="002A7706"/>
    <w:rsid w:val="002B00FE"/>
    <w:rsid w:val="002B4F8B"/>
    <w:rsid w:val="002B6F9F"/>
    <w:rsid w:val="002C60E8"/>
    <w:rsid w:val="002D417A"/>
    <w:rsid w:val="002D70B6"/>
    <w:rsid w:val="002E2AB3"/>
    <w:rsid w:val="002E3F08"/>
    <w:rsid w:val="002E6317"/>
    <w:rsid w:val="002F0F86"/>
    <w:rsid w:val="002F4613"/>
    <w:rsid w:val="002F5799"/>
    <w:rsid w:val="002F62EB"/>
    <w:rsid w:val="0030198D"/>
    <w:rsid w:val="00301AA7"/>
    <w:rsid w:val="00301D48"/>
    <w:rsid w:val="00303500"/>
    <w:rsid w:val="00303B35"/>
    <w:rsid w:val="00305DC1"/>
    <w:rsid w:val="003146E8"/>
    <w:rsid w:val="00320B9F"/>
    <w:rsid w:val="003232A2"/>
    <w:rsid w:val="00323C00"/>
    <w:rsid w:val="00330C13"/>
    <w:rsid w:val="003317D0"/>
    <w:rsid w:val="00333CD9"/>
    <w:rsid w:val="003445DF"/>
    <w:rsid w:val="00345E71"/>
    <w:rsid w:val="00352D70"/>
    <w:rsid w:val="003535D0"/>
    <w:rsid w:val="00354418"/>
    <w:rsid w:val="003578C2"/>
    <w:rsid w:val="00363445"/>
    <w:rsid w:val="003666A8"/>
    <w:rsid w:val="00372951"/>
    <w:rsid w:val="00374680"/>
    <w:rsid w:val="00381F05"/>
    <w:rsid w:val="003A0F01"/>
    <w:rsid w:val="003A3A39"/>
    <w:rsid w:val="003B2ED3"/>
    <w:rsid w:val="003C0096"/>
    <w:rsid w:val="003C5F67"/>
    <w:rsid w:val="003D531A"/>
    <w:rsid w:val="003E0256"/>
    <w:rsid w:val="003E25CF"/>
    <w:rsid w:val="003E5E8E"/>
    <w:rsid w:val="003E5FDC"/>
    <w:rsid w:val="003E70AD"/>
    <w:rsid w:val="003E7CDF"/>
    <w:rsid w:val="003F3CDD"/>
    <w:rsid w:val="00400638"/>
    <w:rsid w:val="0040369B"/>
    <w:rsid w:val="004048E1"/>
    <w:rsid w:val="0041353D"/>
    <w:rsid w:val="00422BFE"/>
    <w:rsid w:val="0043226E"/>
    <w:rsid w:val="004325CE"/>
    <w:rsid w:val="00433007"/>
    <w:rsid w:val="0043582C"/>
    <w:rsid w:val="0045105F"/>
    <w:rsid w:val="00461721"/>
    <w:rsid w:val="00490140"/>
    <w:rsid w:val="004921FF"/>
    <w:rsid w:val="004A46EB"/>
    <w:rsid w:val="004B745B"/>
    <w:rsid w:val="004D02CA"/>
    <w:rsid w:val="004D4668"/>
    <w:rsid w:val="004D6080"/>
    <w:rsid w:val="004E1BF9"/>
    <w:rsid w:val="004E3B16"/>
    <w:rsid w:val="004F1472"/>
    <w:rsid w:val="004F4700"/>
    <w:rsid w:val="004F673B"/>
    <w:rsid w:val="00514A5D"/>
    <w:rsid w:val="00521A5E"/>
    <w:rsid w:val="00523E18"/>
    <w:rsid w:val="005243E7"/>
    <w:rsid w:val="00525BC6"/>
    <w:rsid w:val="005348DB"/>
    <w:rsid w:val="00534A7D"/>
    <w:rsid w:val="0053557C"/>
    <w:rsid w:val="005504C1"/>
    <w:rsid w:val="0055091C"/>
    <w:rsid w:val="005611C6"/>
    <w:rsid w:val="00564B4D"/>
    <w:rsid w:val="0057059F"/>
    <w:rsid w:val="0057721D"/>
    <w:rsid w:val="005809C1"/>
    <w:rsid w:val="00584234"/>
    <w:rsid w:val="0059140F"/>
    <w:rsid w:val="005B4168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41F09"/>
    <w:rsid w:val="00643D08"/>
    <w:rsid w:val="00663BF5"/>
    <w:rsid w:val="00667EAC"/>
    <w:rsid w:val="006936BA"/>
    <w:rsid w:val="006A5805"/>
    <w:rsid w:val="006A62F6"/>
    <w:rsid w:val="006B0D3C"/>
    <w:rsid w:val="006C4774"/>
    <w:rsid w:val="006D32C4"/>
    <w:rsid w:val="006D3380"/>
    <w:rsid w:val="006D4245"/>
    <w:rsid w:val="006D48AC"/>
    <w:rsid w:val="006D56DC"/>
    <w:rsid w:val="006E7AB8"/>
    <w:rsid w:val="007058AF"/>
    <w:rsid w:val="0070761C"/>
    <w:rsid w:val="0071549B"/>
    <w:rsid w:val="007227F8"/>
    <w:rsid w:val="00735AC5"/>
    <w:rsid w:val="007544AB"/>
    <w:rsid w:val="00765CE1"/>
    <w:rsid w:val="007678D1"/>
    <w:rsid w:val="00774F68"/>
    <w:rsid w:val="0078540F"/>
    <w:rsid w:val="0078546D"/>
    <w:rsid w:val="00785AA9"/>
    <w:rsid w:val="00796CED"/>
    <w:rsid w:val="00796D6B"/>
    <w:rsid w:val="007A0D43"/>
    <w:rsid w:val="007A440F"/>
    <w:rsid w:val="007A49F3"/>
    <w:rsid w:val="007A5C80"/>
    <w:rsid w:val="007A72F0"/>
    <w:rsid w:val="007B3BDA"/>
    <w:rsid w:val="007B5271"/>
    <w:rsid w:val="007B7941"/>
    <w:rsid w:val="007C51B7"/>
    <w:rsid w:val="007D265F"/>
    <w:rsid w:val="007D6413"/>
    <w:rsid w:val="007F1F29"/>
    <w:rsid w:val="007F4C78"/>
    <w:rsid w:val="007F7885"/>
    <w:rsid w:val="00813843"/>
    <w:rsid w:val="00824A6D"/>
    <w:rsid w:val="00825596"/>
    <w:rsid w:val="0083273C"/>
    <w:rsid w:val="0083357D"/>
    <w:rsid w:val="008365CE"/>
    <w:rsid w:val="00847BB7"/>
    <w:rsid w:val="008540E0"/>
    <w:rsid w:val="00855F17"/>
    <w:rsid w:val="008602A8"/>
    <w:rsid w:val="008617EB"/>
    <w:rsid w:val="00861AD1"/>
    <w:rsid w:val="008637CD"/>
    <w:rsid w:val="00876B30"/>
    <w:rsid w:val="008832AD"/>
    <w:rsid w:val="00893638"/>
    <w:rsid w:val="008B3922"/>
    <w:rsid w:val="008B4212"/>
    <w:rsid w:val="008D625F"/>
    <w:rsid w:val="008E0565"/>
    <w:rsid w:val="008F249C"/>
    <w:rsid w:val="00900980"/>
    <w:rsid w:val="00915993"/>
    <w:rsid w:val="00921FC2"/>
    <w:rsid w:val="00951BCC"/>
    <w:rsid w:val="00955367"/>
    <w:rsid w:val="00957785"/>
    <w:rsid w:val="00960681"/>
    <w:rsid w:val="00960B5A"/>
    <w:rsid w:val="009646A6"/>
    <w:rsid w:val="0097009C"/>
    <w:rsid w:val="00977D8D"/>
    <w:rsid w:val="00987365"/>
    <w:rsid w:val="00990F55"/>
    <w:rsid w:val="00994323"/>
    <w:rsid w:val="00997FFE"/>
    <w:rsid w:val="009B00F0"/>
    <w:rsid w:val="009B2BBC"/>
    <w:rsid w:val="009B4F69"/>
    <w:rsid w:val="009B6DCA"/>
    <w:rsid w:val="009C2DEE"/>
    <w:rsid w:val="009C34E3"/>
    <w:rsid w:val="009D0DB2"/>
    <w:rsid w:val="009D31D0"/>
    <w:rsid w:val="009D37C8"/>
    <w:rsid w:val="009D5CD5"/>
    <w:rsid w:val="009D748E"/>
    <w:rsid w:val="009E28DE"/>
    <w:rsid w:val="009F010F"/>
    <w:rsid w:val="009F3276"/>
    <w:rsid w:val="009F5892"/>
    <w:rsid w:val="00A0167F"/>
    <w:rsid w:val="00A02343"/>
    <w:rsid w:val="00A047D7"/>
    <w:rsid w:val="00A07C44"/>
    <w:rsid w:val="00A10B10"/>
    <w:rsid w:val="00A161D5"/>
    <w:rsid w:val="00A16FCA"/>
    <w:rsid w:val="00A272F0"/>
    <w:rsid w:val="00A37908"/>
    <w:rsid w:val="00A40890"/>
    <w:rsid w:val="00A43584"/>
    <w:rsid w:val="00A43EA0"/>
    <w:rsid w:val="00A46E79"/>
    <w:rsid w:val="00A514FF"/>
    <w:rsid w:val="00A53229"/>
    <w:rsid w:val="00A672B7"/>
    <w:rsid w:val="00A83B72"/>
    <w:rsid w:val="00A851E0"/>
    <w:rsid w:val="00A90CBA"/>
    <w:rsid w:val="00AA1842"/>
    <w:rsid w:val="00AB76D3"/>
    <w:rsid w:val="00AC2FC6"/>
    <w:rsid w:val="00AC5943"/>
    <w:rsid w:val="00AD0ECC"/>
    <w:rsid w:val="00AD7B76"/>
    <w:rsid w:val="00AE2949"/>
    <w:rsid w:val="00AE5CC8"/>
    <w:rsid w:val="00AE6395"/>
    <w:rsid w:val="00B12F50"/>
    <w:rsid w:val="00B21FE0"/>
    <w:rsid w:val="00B22601"/>
    <w:rsid w:val="00B272FC"/>
    <w:rsid w:val="00B35D5A"/>
    <w:rsid w:val="00B37831"/>
    <w:rsid w:val="00B50369"/>
    <w:rsid w:val="00B51E9B"/>
    <w:rsid w:val="00B53E00"/>
    <w:rsid w:val="00B55C4A"/>
    <w:rsid w:val="00B566D7"/>
    <w:rsid w:val="00B60110"/>
    <w:rsid w:val="00B64808"/>
    <w:rsid w:val="00B678ED"/>
    <w:rsid w:val="00B7643E"/>
    <w:rsid w:val="00B80AE8"/>
    <w:rsid w:val="00B83BCF"/>
    <w:rsid w:val="00B869C7"/>
    <w:rsid w:val="00BA1D35"/>
    <w:rsid w:val="00BA6C65"/>
    <w:rsid w:val="00BB1D7C"/>
    <w:rsid w:val="00BB1EEF"/>
    <w:rsid w:val="00BD1CBF"/>
    <w:rsid w:val="00BE1785"/>
    <w:rsid w:val="00BE5207"/>
    <w:rsid w:val="00BF10BF"/>
    <w:rsid w:val="00BF2AC4"/>
    <w:rsid w:val="00BF6F91"/>
    <w:rsid w:val="00C162B6"/>
    <w:rsid w:val="00C212A5"/>
    <w:rsid w:val="00C212AE"/>
    <w:rsid w:val="00C32393"/>
    <w:rsid w:val="00C370C8"/>
    <w:rsid w:val="00C528DC"/>
    <w:rsid w:val="00C554A3"/>
    <w:rsid w:val="00C56C53"/>
    <w:rsid w:val="00C57121"/>
    <w:rsid w:val="00C71E40"/>
    <w:rsid w:val="00C73DE9"/>
    <w:rsid w:val="00C80BDF"/>
    <w:rsid w:val="00C86C91"/>
    <w:rsid w:val="00C916EF"/>
    <w:rsid w:val="00C92135"/>
    <w:rsid w:val="00C936D6"/>
    <w:rsid w:val="00CB5944"/>
    <w:rsid w:val="00CB5A3B"/>
    <w:rsid w:val="00CB66F2"/>
    <w:rsid w:val="00CC172B"/>
    <w:rsid w:val="00CC2D02"/>
    <w:rsid w:val="00CC4E75"/>
    <w:rsid w:val="00CD1801"/>
    <w:rsid w:val="00CD3FA3"/>
    <w:rsid w:val="00CE2001"/>
    <w:rsid w:val="00CE44BB"/>
    <w:rsid w:val="00CE486A"/>
    <w:rsid w:val="00CF2AE5"/>
    <w:rsid w:val="00CF630B"/>
    <w:rsid w:val="00D01644"/>
    <w:rsid w:val="00D02B14"/>
    <w:rsid w:val="00D12EEA"/>
    <w:rsid w:val="00D14E42"/>
    <w:rsid w:val="00D163A9"/>
    <w:rsid w:val="00D22B3C"/>
    <w:rsid w:val="00D27959"/>
    <w:rsid w:val="00D31880"/>
    <w:rsid w:val="00D37ED4"/>
    <w:rsid w:val="00D40F48"/>
    <w:rsid w:val="00D4187B"/>
    <w:rsid w:val="00D524CE"/>
    <w:rsid w:val="00D55B1E"/>
    <w:rsid w:val="00D6572C"/>
    <w:rsid w:val="00D67236"/>
    <w:rsid w:val="00D729CB"/>
    <w:rsid w:val="00D7474D"/>
    <w:rsid w:val="00D7770E"/>
    <w:rsid w:val="00D84879"/>
    <w:rsid w:val="00D90AA8"/>
    <w:rsid w:val="00D90C82"/>
    <w:rsid w:val="00DA3EB5"/>
    <w:rsid w:val="00DA54B7"/>
    <w:rsid w:val="00DC1D70"/>
    <w:rsid w:val="00DD73FA"/>
    <w:rsid w:val="00DE3E84"/>
    <w:rsid w:val="00DE534E"/>
    <w:rsid w:val="00DE6C48"/>
    <w:rsid w:val="00DF5AF6"/>
    <w:rsid w:val="00E005DE"/>
    <w:rsid w:val="00E059E2"/>
    <w:rsid w:val="00E05CF1"/>
    <w:rsid w:val="00E13A3E"/>
    <w:rsid w:val="00E2034F"/>
    <w:rsid w:val="00E22949"/>
    <w:rsid w:val="00E24ADB"/>
    <w:rsid w:val="00E34E14"/>
    <w:rsid w:val="00E45DFA"/>
    <w:rsid w:val="00E5261F"/>
    <w:rsid w:val="00E61DA1"/>
    <w:rsid w:val="00E807E6"/>
    <w:rsid w:val="00E84880"/>
    <w:rsid w:val="00E8755F"/>
    <w:rsid w:val="00E92189"/>
    <w:rsid w:val="00EA57F3"/>
    <w:rsid w:val="00EA5CA4"/>
    <w:rsid w:val="00EB6126"/>
    <w:rsid w:val="00ED0733"/>
    <w:rsid w:val="00ED5334"/>
    <w:rsid w:val="00EE0FE4"/>
    <w:rsid w:val="00EE6DB8"/>
    <w:rsid w:val="00EF63E0"/>
    <w:rsid w:val="00EF7975"/>
    <w:rsid w:val="00F014AF"/>
    <w:rsid w:val="00F06BBD"/>
    <w:rsid w:val="00F117A1"/>
    <w:rsid w:val="00F12297"/>
    <w:rsid w:val="00F12CBF"/>
    <w:rsid w:val="00F14341"/>
    <w:rsid w:val="00F152FD"/>
    <w:rsid w:val="00F15D5A"/>
    <w:rsid w:val="00F337B8"/>
    <w:rsid w:val="00F33B28"/>
    <w:rsid w:val="00F40679"/>
    <w:rsid w:val="00F62643"/>
    <w:rsid w:val="00F64D92"/>
    <w:rsid w:val="00F65B52"/>
    <w:rsid w:val="00F72BFA"/>
    <w:rsid w:val="00F76327"/>
    <w:rsid w:val="00F8400A"/>
    <w:rsid w:val="00F84A4B"/>
    <w:rsid w:val="00F93F73"/>
    <w:rsid w:val="00FB4E15"/>
    <w:rsid w:val="00FD5D21"/>
    <w:rsid w:val="00FE2691"/>
    <w:rsid w:val="00FE540B"/>
    <w:rsid w:val="00FE5E0F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6234CA32"/>
  <w15:chartTrackingRefBased/>
  <w15:docId w15:val="{28C0BA90-BB03-4EB0-B9B7-65485B37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CB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AE61A4E5F14F9A2ECB6EA1A9160C" ma:contentTypeVersion="7" ma:contentTypeDescription="Create a new document." ma:contentTypeScope="" ma:versionID="8363919d03f7f423248dd9a1a0a03e73">
  <xsd:schema xmlns:xsd="http://www.w3.org/2001/XMLSchema" xmlns:xs="http://www.w3.org/2001/XMLSchema" xmlns:p="http://schemas.microsoft.com/office/2006/metadata/properties" xmlns:ns2="43da1060-f9f1-4a56-8e60-ab026ff34610" xmlns:ns3="b0a126e8-16ab-4d78-bb0b-30e2b624337e" targetNamespace="http://schemas.microsoft.com/office/2006/metadata/properties" ma:root="true" ma:fieldsID="1479f44b1cb9da781924043e14f4bf64" ns2:_="" ns3:_="">
    <xsd:import namespace="43da1060-f9f1-4a56-8e60-ab026ff34610"/>
    <xsd:import namespace="b0a126e8-16ab-4d78-bb0b-30e2b624337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 minOccurs="0"/>
                <xsd:element ref="ns2:Referenc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a1060-f9f1-4a56-8e60-ab026ff34610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simpleType>
        <xsd:restriction base="dms:Choice">
          <xsd:enumeration value="Administration"/>
          <xsd:enumeration value="Architectural"/>
          <xsd:enumeration value="Aviation"/>
          <xsd:enumeration value="BIM"/>
          <xsd:enumeration value="Business Development"/>
          <xsd:enumeration value="Civil and Structural"/>
          <xsd:enumeration value="Commercial"/>
          <xsd:enumeration value="Construction"/>
          <xsd:enumeration value="Design &amp; Engineering"/>
          <xsd:enumeration value="Document Control"/>
          <xsd:enumeration value="Electrical"/>
          <xsd:enumeration value="Finance"/>
          <xsd:enumeration value="Human Resources"/>
          <xsd:enumeration value="Improvement"/>
          <xsd:enumeration value="IT"/>
          <xsd:enumeration value="Management"/>
          <xsd:enumeration value="Mechanical"/>
          <xsd:enumeration value="Process"/>
          <xsd:enumeration value="Procurement"/>
          <xsd:enumeration value="Project Management"/>
          <xsd:enumeration value="Quality Management"/>
          <xsd:enumeration value="Rail"/>
          <xsd:enumeration value="Rail (SHE)"/>
          <xsd:enumeration value="SHE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rocedure"/>
          <xsd:enumeration value="Model"/>
          <xsd:enumeration value="Form"/>
          <xsd:enumeration value="Guidance"/>
          <xsd:enumeration value="Policy"/>
          <xsd:enumeration value="Compliance"/>
          <xsd:enumeration value="Lessons Learned"/>
          <xsd:enumeration value="Standard"/>
          <xsd:enumeration value="Certification"/>
          <xsd:enumeration value="Calculation"/>
          <xsd:enumeration value="Schedule"/>
          <xsd:enumeration value="Report"/>
          <xsd:enumeration value="Specification"/>
          <xsd:enumeration value="Checklist"/>
          <xsd:enumeration value="Software Authorisation"/>
        </xsd:restriction>
      </xsd:simpleType>
    </xsd:element>
    <xsd:element name="Reference" ma:index="10" nillable="true" ma:displayName="Reference" ma:internalName="Referenc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126e8-16ab-4d78-bb0b-30e2b6243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3da1060-f9f1-4a56-8e60-ab026ff34610" xsi:nil="true"/>
    <Reference xmlns="43da1060-f9f1-4a56-8e60-ab026ff34610" xsi:nil="true"/>
    <Document_x0020_Type xmlns="43da1060-f9f1-4a56-8e60-ab026ff34610" xsi:nil="true"/>
    <_dlc_DocId xmlns="b0a126e8-16ab-4d78-bb0b-30e2b624337e">YU2HQWM5H45W-489115527-131</_dlc_DocId>
    <_dlc_DocIdUrl xmlns="b0a126e8-16ab-4d78-bb0b-30e2b624337e">
      <Url>https://morgansindallgroup.sharepoint.com/sites/BakerHicksLibraries/_layouts/15/DocIdRedir.aspx?ID=YU2HQWM5H45W-489115527-131</Url>
      <Description>YU2HQWM5H45W-489115527-131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74B2CD-5E7E-437A-9DD9-5D94FA686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a1060-f9f1-4a56-8e60-ab026ff34610"/>
    <ds:schemaRef ds:uri="b0a126e8-16ab-4d78-bb0b-30e2b624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FBB38-32A3-4FCE-AE95-09A45C7DF81F}">
  <ds:schemaRefs>
    <ds:schemaRef ds:uri="http://schemas.microsoft.com/office/2006/metadata/properties"/>
    <ds:schemaRef ds:uri="http://schemas.microsoft.com/office/infopath/2007/PartnerControls"/>
    <ds:schemaRef ds:uri="43da1060-f9f1-4a56-8e60-ab026ff34610"/>
    <ds:schemaRef ds:uri="b0a126e8-16ab-4d78-bb0b-30e2b624337e"/>
  </ds:schemaRefs>
</ds:datastoreItem>
</file>

<file path=customXml/itemProps3.xml><?xml version="1.0" encoding="utf-8"?>
<ds:datastoreItem xmlns:ds="http://schemas.openxmlformats.org/officeDocument/2006/customXml" ds:itemID="{DDD0CDEC-BD8D-482D-B31F-854A09F12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8F36E-03DE-4C83-ABA8-E9AD4FE94A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Spaul, James (BakerHicks)</cp:lastModifiedBy>
  <cp:revision>2</cp:revision>
  <cp:lastPrinted>2011-07-20T10:03:00Z</cp:lastPrinted>
  <dcterms:created xsi:type="dcterms:W3CDTF">2022-06-29T15:17:00Z</dcterms:created>
  <dcterms:modified xsi:type="dcterms:W3CDTF">2022-06-29T15:17:00Z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0x010100CFD2AE61A4E5F14F9A2ECB6EA1A9160C</vt:lpwstr>
  </property>
  <property fmtid="{D5CDD505-2E9C-101B-9397-08002B2CF9AE}" pid="3" name="_dlc_DocIdItemGuid">
    <vt:lpwstr>e76d56b4-732a-4735-aedf-c455fa4d5e7a</vt:lpwstr>
  </property>
</Properties>
</file>