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9F5C5F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Commercial </w:t>
            </w:r>
            <w:r w:rsidR="002336C1">
              <w:rPr>
                <w:sz w:val="22"/>
                <w:szCs w:val="22"/>
              </w:rPr>
              <w:t>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3F52C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9F5C5F">
              <w:rPr>
                <w:sz w:val="22"/>
                <w:szCs w:val="22"/>
              </w:rPr>
              <w:t>Commercial</w:t>
            </w:r>
            <w:r>
              <w:rPr>
                <w:sz w:val="22"/>
                <w:szCs w:val="22"/>
              </w:rPr>
              <w:t xml:space="preserve"> Manager</w:t>
            </w:r>
          </w:p>
        </w:tc>
      </w:tr>
      <w:tr w:rsidR="0008637D" w:rsidRPr="00FA201A" w:rsidTr="00042A63">
        <w:trPr>
          <w:trHeight w:hRule="exact" w:val="425"/>
        </w:trPr>
        <w:tc>
          <w:tcPr>
            <w:tcW w:w="2177" w:type="dxa"/>
            <w:vAlign w:val="center"/>
          </w:tcPr>
          <w:p w:rsidR="0008637D" w:rsidRPr="00FA201A" w:rsidRDefault="0008637D" w:rsidP="00042A63">
            <w:r>
              <w:rPr>
                <w:sz w:val="22"/>
                <w:szCs w:val="22"/>
              </w:rPr>
              <w:t>Direct reports</w:t>
            </w:r>
            <w:r w:rsidRPr="00FA201A">
              <w:rPr>
                <w:sz w:val="22"/>
                <w:szCs w:val="22"/>
              </w:rPr>
              <w:t>:</w:t>
            </w:r>
          </w:p>
        </w:tc>
        <w:tc>
          <w:tcPr>
            <w:tcW w:w="3061" w:type="dxa"/>
            <w:vAlign w:val="center"/>
          </w:tcPr>
          <w:p w:rsidR="0008637D" w:rsidRPr="006A5805" w:rsidRDefault="0008637D" w:rsidP="0004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824" w:type="dxa"/>
            <w:vAlign w:val="center"/>
          </w:tcPr>
          <w:p w:rsidR="0008637D" w:rsidRPr="00FA201A" w:rsidRDefault="0008637D" w:rsidP="00042A63">
            <w:r>
              <w:rPr>
                <w:sz w:val="22"/>
                <w:szCs w:val="22"/>
              </w:rPr>
              <w:t>Department</w:t>
            </w:r>
            <w:r w:rsidRPr="00FA201A">
              <w:rPr>
                <w:sz w:val="22"/>
                <w:szCs w:val="22"/>
              </w:rPr>
              <w:t>:</w:t>
            </w:r>
          </w:p>
        </w:tc>
        <w:tc>
          <w:tcPr>
            <w:tcW w:w="3358" w:type="dxa"/>
            <w:vAlign w:val="center"/>
          </w:tcPr>
          <w:p w:rsidR="0008637D" w:rsidRPr="006A5805" w:rsidRDefault="0008637D" w:rsidP="0004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A317EF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</w:t>
            </w:r>
            <w:r w:rsidR="00C828E1">
              <w:rPr>
                <w:sz w:val="22"/>
                <w:szCs w:val="22"/>
              </w:rPr>
              <w:t>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9F5C5F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Salford Quays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2336C1" w:rsidRPr="00A317EF" w:rsidRDefault="002336C1" w:rsidP="002336C1">
            <w:pPr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 xml:space="preserve">The </w:t>
            </w:r>
            <w:r w:rsidR="009F5C5F">
              <w:rPr>
                <w:color w:val="auto"/>
                <w:sz w:val="22"/>
                <w:szCs w:val="22"/>
              </w:rPr>
              <w:t>Commercial</w:t>
            </w:r>
            <w:r w:rsidRPr="00A317EF">
              <w:rPr>
                <w:color w:val="auto"/>
                <w:sz w:val="22"/>
                <w:szCs w:val="22"/>
              </w:rPr>
              <w:t xml:space="preserve"> Manager </w:t>
            </w:r>
            <w:r w:rsidR="004A56D8" w:rsidRPr="00A317EF">
              <w:rPr>
                <w:color w:val="auto"/>
                <w:sz w:val="22"/>
                <w:szCs w:val="22"/>
              </w:rPr>
              <w:t>(</w:t>
            </w:r>
            <w:r w:rsidR="009F5C5F">
              <w:rPr>
                <w:color w:val="auto"/>
                <w:sz w:val="22"/>
                <w:szCs w:val="22"/>
              </w:rPr>
              <w:t>C</w:t>
            </w:r>
            <w:r w:rsidR="004A56D8" w:rsidRPr="00A317EF">
              <w:rPr>
                <w:color w:val="auto"/>
                <w:sz w:val="22"/>
                <w:szCs w:val="22"/>
              </w:rPr>
              <w:t xml:space="preserve">M) </w:t>
            </w:r>
            <w:r w:rsidRPr="00A317EF">
              <w:rPr>
                <w:color w:val="auto"/>
                <w:sz w:val="22"/>
                <w:szCs w:val="22"/>
              </w:rPr>
              <w:t xml:space="preserve">will assist and report to the Senior </w:t>
            </w:r>
            <w:r w:rsidR="009F5C5F">
              <w:rPr>
                <w:color w:val="auto"/>
                <w:sz w:val="22"/>
                <w:szCs w:val="22"/>
              </w:rPr>
              <w:t xml:space="preserve">Commercial </w:t>
            </w:r>
            <w:r w:rsidRPr="00A317EF">
              <w:rPr>
                <w:color w:val="auto"/>
                <w:sz w:val="22"/>
                <w:szCs w:val="22"/>
              </w:rPr>
              <w:t>Manager</w:t>
            </w:r>
            <w:r w:rsidR="004A56D8" w:rsidRPr="00A317EF">
              <w:rPr>
                <w:color w:val="auto"/>
                <w:sz w:val="22"/>
                <w:szCs w:val="22"/>
              </w:rPr>
              <w:t xml:space="preserve"> (S</w:t>
            </w:r>
            <w:r w:rsidR="009F5C5F">
              <w:rPr>
                <w:color w:val="auto"/>
                <w:sz w:val="22"/>
                <w:szCs w:val="22"/>
              </w:rPr>
              <w:t>C</w:t>
            </w:r>
            <w:r w:rsidR="004A56D8" w:rsidRPr="00A317EF">
              <w:rPr>
                <w:color w:val="auto"/>
                <w:sz w:val="22"/>
                <w:szCs w:val="22"/>
              </w:rPr>
              <w:t>M)</w:t>
            </w:r>
            <w:r w:rsidR="00A317EF" w:rsidRPr="00A317EF">
              <w:rPr>
                <w:color w:val="auto"/>
                <w:sz w:val="22"/>
                <w:szCs w:val="22"/>
              </w:rPr>
              <w:t xml:space="preserve"> in </w:t>
            </w:r>
            <w:r w:rsidR="009F5C5F">
              <w:rPr>
                <w:color w:val="auto"/>
                <w:sz w:val="22"/>
                <w:szCs w:val="22"/>
              </w:rPr>
              <w:t>Salford Quays</w:t>
            </w:r>
            <w:r w:rsidRPr="00A317EF">
              <w:rPr>
                <w:color w:val="auto"/>
                <w:sz w:val="22"/>
                <w:szCs w:val="22"/>
              </w:rPr>
              <w:t xml:space="preserve">. </w:t>
            </w:r>
            <w:r w:rsidR="00A317EF" w:rsidRPr="00A317EF">
              <w:rPr>
                <w:color w:val="auto"/>
                <w:sz w:val="22"/>
                <w:szCs w:val="22"/>
              </w:rPr>
              <w:t xml:space="preserve"> The </w:t>
            </w:r>
            <w:r w:rsidR="009F5C5F">
              <w:rPr>
                <w:color w:val="auto"/>
                <w:sz w:val="22"/>
                <w:szCs w:val="22"/>
              </w:rPr>
              <w:t>C</w:t>
            </w:r>
            <w:r w:rsidR="004A56D8" w:rsidRPr="00A317EF">
              <w:rPr>
                <w:color w:val="auto"/>
                <w:sz w:val="22"/>
                <w:szCs w:val="22"/>
              </w:rPr>
              <w:t>M</w:t>
            </w:r>
            <w:r w:rsidRPr="00A317EF">
              <w:rPr>
                <w:color w:val="auto"/>
                <w:sz w:val="22"/>
                <w:szCs w:val="22"/>
              </w:rPr>
              <w:t xml:space="preserve"> </w:t>
            </w:r>
            <w:r w:rsidR="004A56D8" w:rsidRPr="00A317EF">
              <w:rPr>
                <w:color w:val="auto"/>
                <w:sz w:val="22"/>
                <w:szCs w:val="22"/>
              </w:rPr>
              <w:t xml:space="preserve">will take lead </w:t>
            </w:r>
            <w:r w:rsidRPr="00A317EF">
              <w:rPr>
                <w:color w:val="auto"/>
                <w:sz w:val="22"/>
                <w:szCs w:val="22"/>
              </w:rPr>
              <w:t xml:space="preserve">responsibility for </w:t>
            </w:r>
            <w:r w:rsidR="004A56D8" w:rsidRPr="00A317EF">
              <w:rPr>
                <w:color w:val="auto"/>
                <w:sz w:val="22"/>
                <w:szCs w:val="22"/>
              </w:rPr>
              <w:t xml:space="preserve">all contracts where they are </w:t>
            </w:r>
            <w:r w:rsidR="009F5C5F">
              <w:rPr>
                <w:color w:val="auto"/>
                <w:sz w:val="22"/>
                <w:szCs w:val="22"/>
              </w:rPr>
              <w:t>commercial</w:t>
            </w:r>
            <w:r w:rsidR="004A56D8" w:rsidRPr="00A317EF">
              <w:rPr>
                <w:color w:val="auto"/>
                <w:sz w:val="22"/>
                <w:szCs w:val="22"/>
              </w:rPr>
              <w:t xml:space="preserve"> manager</w:t>
            </w:r>
            <w:r w:rsidR="00A317EF" w:rsidRPr="00A317EF">
              <w:rPr>
                <w:color w:val="auto"/>
                <w:sz w:val="22"/>
                <w:szCs w:val="22"/>
              </w:rPr>
              <w:t xml:space="preserve">, </w:t>
            </w:r>
            <w:r w:rsidR="009F5C5F">
              <w:rPr>
                <w:color w:val="auto"/>
                <w:sz w:val="22"/>
                <w:szCs w:val="22"/>
              </w:rPr>
              <w:t>working collaboratively with various Project Managers (PMs) to ensure commercial information is accurate and available</w:t>
            </w:r>
            <w:r w:rsidRPr="00A317EF">
              <w:rPr>
                <w:color w:val="auto"/>
                <w:sz w:val="22"/>
                <w:szCs w:val="22"/>
              </w:rPr>
              <w:t xml:space="preserve">.  </w:t>
            </w:r>
          </w:p>
          <w:p w:rsidR="00314CAF" w:rsidRPr="006A5805" w:rsidRDefault="00314CAF" w:rsidP="0085632F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2336C1" w:rsidRPr="006969AC" w:rsidRDefault="00591BF9" w:rsidP="00CD4606">
            <w:pPr>
              <w:pStyle w:val="ListParagraph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6969AC">
              <w:rPr>
                <w:color w:val="auto"/>
                <w:sz w:val="22"/>
                <w:szCs w:val="22"/>
              </w:rPr>
              <w:t xml:space="preserve">Build strong relationships </w:t>
            </w:r>
            <w:r w:rsidR="006969AC" w:rsidRPr="006969AC">
              <w:rPr>
                <w:color w:val="auto"/>
                <w:sz w:val="22"/>
                <w:szCs w:val="22"/>
              </w:rPr>
              <w:t xml:space="preserve">and credibility </w:t>
            </w:r>
            <w:r w:rsidR="002336C1" w:rsidRPr="006969AC">
              <w:rPr>
                <w:color w:val="auto"/>
                <w:sz w:val="22"/>
                <w:szCs w:val="22"/>
              </w:rPr>
              <w:t xml:space="preserve">with </w:t>
            </w:r>
            <w:r w:rsidR="00D267BC" w:rsidRPr="006969AC">
              <w:rPr>
                <w:color w:val="auto"/>
                <w:sz w:val="22"/>
                <w:szCs w:val="22"/>
              </w:rPr>
              <w:t>PMs</w:t>
            </w:r>
            <w:r w:rsidR="00FC2EC9">
              <w:rPr>
                <w:color w:val="auto"/>
                <w:sz w:val="22"/>
                <w:szCs w:val="22"/>
              </w:rPr>
              <w:t xml:space="preserve"> for all contracts</w:t>
            </w:r>
            <w:r w:rsidR="002336C1" w:rsidRPr="006969AC">
              <w:rPr>
                <w:color w:val="auto"/>
                <w:sz w:val="22"/>
                <w:szCs w:val="22"/>
              </w:rPr>
              <w:t xml:space="preserve"> to </w:t>
            </w:r>
            <w:r w:rsidRPr="006969AC">
              <w:rPr>
                <w:color w:val="auto"/>
                <w:sz w:val="22"/>
                <w:szCs w:val="22"/>
              </w:rPr>
              <w:t>enable accurate project reporting and appropriate contract administration</w:t>
            </w:r>
          </w:p>
          <w:p w:rsidR="00591BF9" w:rsidRPr="006969AC" w:rsidRDefault="00733A72" w:rsidP="00CD4606">
            <w:pPr>
              <w:pStyle w:val="ListParagraph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6969AC">
              <w:rPr>
                <w:color w:val="auto"/>
                <w:sz w:val="22"/>
                <w:szCs w:val="22"/>
              </w:rPr>
              <w:t>Work with and a</w:t>
            </w:r>
            <w:r w:rsidR="00591BF9" w:rsidRPr="006969AC">
              <w:rPr>
                <w:color w:val="auto"/>
                <w:sz w:val="22"/>
                <w:szCs w:val="22"/>
              </w:rPr>
              <w:t xml:space="preserve">ssist the </w:t>
            </w:r>
            <w:r w:rsidR="004A56D8" w:rsidRPr="006969AC">
              <w:rPr>
                <w:color w:val="auto"/>
                <w:sz w:val="22"/>
                <w:szCs w:val="22"/>
              </w:rPr>
              <w:t>S</w:t>
            </w:r>
            <w:r w:rsidR="009F5C5F">
              <w:rPr>
                <w:color w:val="auto"/>
                <w:sz w:val="22"/>
                <w:szCs w:val="22"/>
              </w:rPr>
              <w:t>C</w:t>
            </w:r>
            <w:r w:rsidR="004A56D8" w:rsidRPr="006969AC">
              <w:rPr>
                <w:color w:val="auto"/>
                <w:sz w:val="22"/>
                <w:szCs w:val="22"/>
              </w:rPr>
              <w:t>M</w:t>
            </w:r>
            <w:r w:rsidR="00591BF9" w:rsidRPr="006969AC">
              <w:rPr>
                <w:color w:val="auto"/>
                <w:sz w:val="22"/>
                <w:szCs w:val="22"/>
              </w:rPr>
              <w:t xml:space="preserve"> with all Commercial team activities </w:t>
            </w:r>
            <w:r w:rsidRPr="006969AC">
              <w:rPr>
                <w:color w:val="auto"/>
                <w:sz w:val="22"/>
                <w:szCs w:val="22"/>
              </w:rPr>
              <w:t>including process improvements</w:t>
            </w:r>
          </w:p>
          <w:p w:rsidR="00591BF9" w:rsidRPr="002336C1" w:rsidRDefault="0008637D" w:rsidP="00CD460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969AC">
              <w:rPr>
                <w:color w:val="auto"/>
                <w:sz w:val="22"/>
                <w:szCs w:val="22"/>
              </w:rPr>
              <w:t>Work closely with the Business Sector &amp; Discipline directors as well as the finance team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591BF9" w:rsidRDefault="00591BF9" w:rsidP="00591BF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08637D" w:rsidRPr="00972351" w:rsidRDefault="0008637D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972351">
              <w:rPr>
                <w:color w:val="auto"/>
                <w:sz w:val="22"/>
                <w:szCs w:val="22"/>
              </w:rPr>
              <w:t xml:space="preserve">Ownership of </w:t>
            </w:r>
            <w:r w:rsidR="00FC2EC9">
              <w:rPr>
                <w:color w:val="auto"/>
                <w:sz w:val="22"/>
                <w:szCs w:val="22"/>
              </w:rPr>
              <w:t xml:space="preserve">all </w:t>
            </w:r>
            <w:r w:rsidRPr="00972351">
              <w:rPr>
                <w:color w:val="auto"/>
                <w:sz w:val="22"/>
                <w:szCs w:val="22"/>
              </w:rPr>
              <w:t xml:space="preserve">contract reporting </w:t>
            </w:r>
            <w:r w:rsidR="00874DC1">
              <w:rPr>
                <w:color w:val="auto"/>
                <w:sz w:val="22"/>
                <w:szCs w:val="22"/>
              </w:rPr>
              <w:t>including</w:t>
            </w:r>
            <w:r w:rsidRPr="00972351">
              <w:rPr>
                <w:color w:val="auto"/>
                <w:sz w:val="22"/>
                <w:szCs w:val="22"/>
              </w:rPr>
              <w:t xml:space="preserve"> </w:t>
            </w:r>
            <w:r w:rsidR="009F5C5F">
              <w:rPr>
                <w:color w:val="auto"/>
                <w:sz w:val="22"/>
                <w:szCs w:val="22"/>
              </w:rPr>
              <w:t>Cost Value Reconciliation (</w:t>
            </w:r>
            <w:r w:rsidRPr="00972351">
              <w:rPr>
                <w:color w:val="auto"/>
                <w:sz w:val="22"/>
                <w:szCs w:val="22"/>
              </w:rPr>
              <w:t>CVR</w:t>
            </w:r>
            <w:r w:rsidR="009F5C5F">
              <w:rPr>
                <w:color w:val="auto"/>
                <w:sz w:val="22"/>
                <w:szCs w:val="22"/>
              </w:rPr>
              <w:t>)</w:t>
            </w:r>
            <w:r w:rsidRPr="00972351">
              <w:rPr>
                <w:color w:val="auto"/>
                <w:sz w:val="22"/>
                <w:szCs w:val="22"/>
              </w:rPr>
              <w:t xml:space="preserve"> product</w:t>
            </w:r>
            <w:r w:rsidR="004A56D8" w:rsidRPr="00972351">
              <w:rPr>
                <w:color w:val="auto"/>
                <w:sz w:val="22"/>
                <w:szCs w:val="22"/>
              </w:rPr>
              <w:t>i</w:t>
            </w:r>
            <w:r w:rsidRPr="00972351">
              <w:rPr>
                <w:color w:val="auto"/>
                <w:sz w:val="22"/>
                <w:szCs w:val="22"/>
              </w:rPr>
              <w:t xml:space="preserve">on, </w:t>
            </w:r>
            <w:r w:rsidR="00874DC1">
              <w:rPr>
                <w:color w:val="auto"/>
                <w:sz w:val="22"/>
                <w:szCs w:val="22"/>
              </w:rPr>
              <w:t xml:space="preserve">as well as </w:t>
            </w:r>
            <w:r w:rsidRPr="00972351">
              <w:rPr>
                <w:color w:val="auto"/>
                <w:sz w:val="22"/>
                <w:szCs w:val="22"/>
              </w:rPr>
              <w:t>interrogation of costs incurred to date and to complete</w:t>
            </w:r>
          </w:p>
          <w:p w:rsidR="0008637D" w:rsidRPr="00972351" w:rsidRDefault="00874DC1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Assist in </w:t>
            </w:r>
            <w:r w:rsidR="00A022F4">
              <w:rPr>
                <w:color w:val="auto"/>
                <w:sz w:val="22"/>
                <w:szCs w:val="22"/>
              </w:rPr>
              <w:t xml:space="preserve">contract variation / </w:t>
            </w:r>
            <w:r w:rsidR="0008637D" w:rsidRPr="00972351">
              <w:rPr>
                <w:color w:val="auto"/>
                <w:sz w:val="22"/>
                <w:szCs w:val="22"/>
              </w:rPr>
              <w:t>change management process</w:t>
            </w:r>
            <w:r w:rsidR="00972351" w:rsidRPr="00972351">
              <w:rPr>
                <w:color w:val="auto"/>
                <w:sz w:val="22"/>
                <w:szCs w:val="22"/>
              </w:rPr>
              <w:t xml:space="preserve"> with input from the </w:t>
            </w:r>
            <w:r w:rsidR="00FC2EC9">
              <w:rPr>
                <w:color w:val="auto"/>
                <w:sz w:val="22"/>
                <w:szCs w:val="22"/>
              </w:rPr>
              <w:t>PM</w:t>
            </w:r>
            <w:r w:rsidR="0008637D" w:rsidRPr="00972351">
              <w:rPr>
                <w:color w:val="auto"/>
                <w:sz w:val="22"/>
                <w:szCs w:val="22"/>
              </w:rPr>
              <w:t>, including maintenance of change register</w:t>
            </w:r>
          </w:p>
          <w:p w:rsidR="0008637D" w:rsidRPr="00972351" w:rsidRDefault="0008637D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972351">
              <w:rPr>
                <w:color w:val="auto"/>
                <w:sz w:val="22"/>
                <w:szCs w:val="22"/>
              </w:rPr>
              <w:t>Generatin</w:t>
            </w:r>
            <w:r w:rsidR="004A56D8" w:rsidRPr="00972351">
              <w:rPr>
                <w:color w:val="auto"/>
                <w:sz w:val="22"/>
                <w:szCs w:val="22"/>
              </w:rPr>
              <w:t>g a</w:t>
            </w:r>
            <w:r w:rsidR="00D267BC" w:rsidRPr="00972351">
              <w:rPr>
                <w:color w:val="auto"/>
                <w:sz w:val="22"/>
                <w:szCs w:val="22"/>
              </w:rPr>
              <w:t xml:space="preserve">pplications for </w:t>
            </w:r>
            <w:r w:rsidR="004A56D8" w:rsidRPr="00972351">
              <w:rPr>
                <w:color w:val="auto"/>
                <w:sz w:val="22"/>
                <w:szCs w:val="22"/>
              </w:rPr>
              <w:t>p</w:t>
            </w:r>
            <w:r w:rsidR="00D267BC" w:rsidRPr="00972351">
              <w:rPr>
                <w:color w:val="auto"/>
                <w:sz w:val="22"/>
                <w:szCs w:val="22"/>
              </w:rPr>
              <w:t>ayment and i</w:t>
            </w:r>
            <w:r w:rsidRPr="00972351">
              <w:rPr>
                <w:color w:val="auto"/>
                <w:sz w:val="22"/>
                <w:szCs w:val="22"/>
              </w:rPr>
              <w:t xml:space="preserve">nvoices together with all necessary back up and ensuring timely cash collection </w:t>
            </w:r>
          </w:p>
          <w:p w:rsidR="00A022F4" w:rsidRPr="004A56D8" w:rsidRDefault="00A022F4" w:rsidP="00A022F4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4A56D8">
              <w:rPr>
                <w:color w:val="auto"/>
                <w:sz w:val="22"/>
                <w:szCs w:val="22"/>
              </w:rPr>
              <w:t>Assisting in the appointment of Sub-consultancy (Outworkers) on appropriate terms</w:t>
            </w:r>
          </w:p>
          <w:p w:rsidR="00A022F4" w:rsidRPr="004A56D8" w:rsidRDefault="00A022F4" w:rsidP="00A022F4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4A56D8">
              <w:rPr>
                <w:color w:val="auto"/>
                <w:sz w:val="22"/>
                <w:szCs w:val="22"/>
              </w:rPr>
              <w:t>Assist in the preparation of Tender documents and fee build ups, including deriving appropriate draw down schedules related to cost forecasts to minimise negative cash flow</w:t>
            </w:r>
          </w:p>
          <w:p w:rsidR="00972351" w:rsidRPr="00972351" w:rsidRDefault="00972351" w:rsidP="00972351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972351">
              <w:rPr>
                <w:color w:val="auto"/>
                <w:sz w:val="22"/>
                <w:szCs w:val="22"/>
              </w:rPr>
              <w:t xml:space="preserve">Working with discipline leads to challenge </w:t>
            </w:r>
            <w:r w:rsidR="00A022F4">
              <w:rPr>
                <w:color w:val="auto"/>
                <w:sz w:val="22"/>
                <w:szCs w:val="22"/>
              </w:rPr>
              <w:t xml:space="preserve">forecasted </w:t>
            </w:r>
            <w:r w:rsidRPr="00972351">
              <w:rPr>
                <w:color w:val="auto"/>
                <w:sz w:val="22"/>
                <w:szCs w:val="22"/>
              </w:rPr>
              <w:t xml:space="preserve">cost </w:t>
            </w:r>
            <w:r w:rsidR="00A022F4">
              <w:rPr>
                <w:color w:val="auto"/>
                <w:sz w:val="22"/>
                <w:szCs w:val="22"/>
              </w:rPr>
              <w:t>to complete</w:t>
            </w:r>
          </w:p>
          <w:p w:rsidR="00D267BC" w:rsidRPr="00972351" w:rsidRDefault="00972351" w:rsidP="00D267BC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972351">
              <w:rPr>
                <w:color w:val="auto"/>
                <w:sz w:val="22"/>
                <w:szCs w:val="22"/>
              </w:rPr>
              <w:t>Liaising with c</w:t>
            </w:r>
            <w:r w:rsidR="00D267BC" w:rsidRPr="00972351">
              <w:rPr>
                <w:color w:val="auto"/>
                <w:sz w:val="22"/>
                <w:szCs w:val="22"/>
              </w:rPr>
              <w:t xml:space="preserve">lient commercial staff to build </w:t>
            </w:r>
            <w:r w:rsidRPr="00972351">
              <w:rPr>
                <w:color w:val="auto"/>
                <w:sz w:val="22"/>
                <w:szCs w:val="22"/>
              </w:rPr>
              <w:t>strong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D267BC" w:rsidRPr="00972351">
              <w:rPr>
                <w:color w:val="auto"/>
                <w:sz w:val="22"/>
                <w:szCs w:val="22"/>
              </w:rPr>
              <w:t>working relationships</w:t>
            </w:r>
          </w:p>
          <w:p w:rsidR="009F5C5F" w:rsidRDefault="00972351" w:rsidP="0097235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972351">
              <w:rPr>
                <w:color w:val="auto"/>
                <w:sz w:val="22"/>
                <w:szCs w:val="22"/>
              </w:rPr>
              <w:t xml:space="preserve">Identify areas of risk and opportunity and manage each accordingly </w:t>
            </w:r>
          </w:p>
          <w:p w:rsidR="00972351" w:rsidRDefault="00972351" w:rsidP="0097235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972351">
              <w:rPr>
                <w:color w:val="auto"/>
                <w:sz w:val="22"/>
                <w:szCs w:val="22"/>
              </w:rPr>
              <w:t xml:space="preserve">Advising </w:t>
            </w:r>
            <w:r w:rsidR="00A022F4">
              <w:rPr>
                <w:color w:val="auto"/>
                <w:sz w:val="22"/>
                <w:szCs w:val="22"/>
              </w:rPr>
              <w:t>and assisting PMs</w:t>
            </w:r>
            <w:r w:rsidRPr="00972351">
              <w:rPr>
                <w:color w:val="auto"/>
                <w:sz w:val="22"/>
                <w:szCs w:val="22"/>
              </w:rPr>
              <w:t xml:space="preserve"> on Commercial &amp; Contractual issues</w:t>
            </w:r>
          </w:p>
          <w:p w:rsidR="00A022F4" w:rsidRDefault="00A022F4" w:rsidP="004A56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7F5C52">
              <w:rPr>
                <w:color w:val="auto"/>
                <w:sz w:val="22"/>
                <w:szCs w:val="22"/>
              </w:rPr>
              <w:t xml:space="preserve">Assistance in process improvement activities </w:t>
            </w:r>
            <w:r>
              <w:rPr>
                <w:color w:val="auto"/>
                <w:sz w:val="22"/>
                <w:szCs w:val="22"/>
              </w:rPr>
              <w:t>and management of timesheet system</w:t>
            </w:r>
            <w:r w:rsidRPr="00972351">
              <w:rPr>
                <w:color w:val="auto"/>
                <w:sz w:val="22"/>
                <w:szCs w:val="22"/>
              </w:rPr>
              <w:t xml:space="preserve"> </w:t>
            </w:r>
          </w:p>
          <w:p w:rsidR="0085632F" w:rsidRPr="004A56D8" w:rsidRDefault="0008637D" w:rsidP="004A56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972351">
              <w:rPr>
                <w:color w:val="auto"/>
                <w:sz w:val="22"/>
                <w:szCs w:val="22"/>
              </w:rPr>
              <w:t xml:space="preserve">Other ad hoc and routine work as required </w:t>
            </w:r>
          </w:p>
        </w:tc>
      </w:tr>
      <w:tr w:rsidR="0016486F" w:rsidTr="0016486F">
        <w:tc>
          <w:tcPr>
            <w:tcW w:w="10420" w:type="dxa"/>
          </w:tcPr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Default="006A5805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4A56D8" w:rsidRPr="006A5805" w:rsidRDefault="004A56D8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709DA" w:rsidRDefault="00B709DA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9F5C5F" w:rsidRDefault="009F5C5F" w:rsidP="00591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numeracy and commercial skills essential</w:t>
            </w:r>
          </w:p>
          <w:p w:rsidR="00591BF9" w:rsidRDefault="00591BF9" w:rsidP="00591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administration knowledge / experience advantageous</w:t>
            </w:r>
          </w:p>
          <w:p w:rsidR="00BB6EC6" w:rsidRPr="00D90C82" w:rsidRDefault="00BB6EC6" w:rsidP="009F5C5F">
            <w:pPr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3F52C0" w:rsidRPr="00A317EF" w:rsidRDefault="003F52C0" w:rsidP="00BB6EC6">
            <w:pPr>
              <w:tabs>
                <w:tab w:val="clear" w:pos="566"/>
                <w:tab w:val="clear" w:pos="1132"/>
              </w:tabs>
              <w:ind w:left="397"/>
              <w:rPr>
                <w:color w:val="auto"/>
                <w:sz w:val="22"/>
                <w:szCs w:val="22"/>
              </w:rPr>
            </w:pPr>
          </w:p>
          <w:p w:rsidR="003F52C0" w:rsidRPr="00A317EF" w:rsidRDefault="003F52C0" w:rsidP="003F52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Demonstrable advanced excel skills</w:t>
            </w:r>
          </w:p>
          <w:p w:rsidR="003F52C0" w:rsidRPr="00A317EF" w:rsidRDefault="003F52C0" w:rsidP="003F52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 xml:space="preserve">Sound analytical ability </w:t>
            </w:r>
          </w:p>
          <w:p w:rsidR="009F5C5F" w:rsidRPr="00A317EF" w:rsidRDefault="009F5C5F" w:rsidP="009F5C5F">
            <w:pPr>
              <w:numPr>
                <w:ilvl w:val="0"/>
                <w:numId w:val="25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Highly organised</w:t>
            </w:r>
            <w:r>
              <w:rPr>
                <w:color w:val="auto"/>
                <w:sz w:val="22"/>
                <w:szCs w:val="22"/>
              </w:rPr>
              <w:t xml:space="preserve">, ability to multi task </w:t>
            </w:r>
          </w:p>
          <w:p w:rsidR="009F5C5F" w:rsidRPr="00A317EF" w:rsidRDefault="009F5C5F" w:rsidP="009F5C5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Proactive, actively pursues improvement</w:t>
            </w:r>
          </w:p>
          <w:p w:rsidR="003F52C0" w:rsidRPr="00A317EF" w:rsidRDefault="00A317EF" w:rsidP="003F52C0">
            <w:pPr>
              <w:numPr>
                <w:ilvl w:val="0"/>
                <w:numId w:val="25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Strong</w:t>
            </w:r>
            <w:r w:rsidR="003F52C0" w:rsidRPr="00A317EF">
              <w:rPr>
                <w:color w:val="auto"/>
                <w:sz w:val="22"/>
                <w:szCs w:val="22"/>
              </w:rPr>
              <w:t xml:space="preserve"> communication skills</w:t>
            </w:r>
          </w:p>
          <w:p w:rsidR="004A56D8" w:rsidRPr="00A317EF" w:rsidRDefault="004A56D8" w:rsidP="004A56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Confidence and ability to interact across all levels</w:t>
            </w:r>
          </w:p>
          <w:p w:rsidR="004A56D8" w:rsidRPr="00A317EF" w:rsidRDefault="004A56D8" w:rsidP="004A56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Articulate, credible and highly motivated</w:t>
            </w:r>
          </w:p>
          <w:p w:rsidR="004A56D8" w:rsidRPr="00630350" w:rsidRDefault="004A56D8" w:rsidP="009F5C5F">
            <w:pPr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B5" w:rsidRDefault="00E817B5">
      <w:r>
        <w:separator/>
      </w:r>
    </w:p>
  </w:endnote>
  <w:endnote w:type="continuationSeparator" w:id="0">
    <w:p w:rsidR="00E817B5" w:rsidRDefault="00E8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9F5C5F" w:rsidP="006A5805">
    <w:pPr>
      <w:pStyle w:val="Footer"/>
      <w:jc w:val="right"/>
    </w:pPr>
    <w:r>
      <w:rPr>
        <w:sz w:val="16"/>
        <w:szCs w:val="16"/>
      </w:rPr>
      <w:t>Commercial</w:t>
    </w:r>
    <w:r w:rsidR="004A56D8">
      <w:rPr>
        <w:sz w:val="16"/>
        <w:szCs w:val="16"/>
      </w:rPr>
      <w:t xml:space="preserve"> Manager, Commercial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B5" w:rsidRDefault="00E817B5">
      <w:r>
        <w:separator/>
      </w:r>
    </w:p>
  </w:footnote>
  <w:footnote w:type="continuationSeparator" w:id="0">
    <w:p w:rsidR="00E817B5" w:rsidRDefault="00E8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4B57"/>
    <w:multiLevelType w:val="hybridMultilevel"/>
    <w:tmpl w:val="FB1E5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2185E49"/>
    <w:multiLevelType w:val="hybridMultilevel"/>
    <w:tmpl w:val="B9CC7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4E6B"/>
    <w:multiLevelType w:val="hybridMultilevel"/>
    <w:tmpl w:val="6820E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28"/>
  </w:num>
  <w:num w:numId="5">
    <w:abstractNumId w:val="31"/>
  </w:num>
  <w:num w:numId="6">
    <w:abstractNumId w:val="23"/>
  </w:num>
  <w:num w:numId="7">
    <w:abstractNumId w:val="27"/>
  </w:num>
  <w:num w:numId="8">
    <w:abstractNumId w:val="18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4"/>
  </w:num>
  <w:num w:numId="14">
    <w:abstractNumId w:val="0"/>
  </w:num>
  <w:num w:numId="15">
    <w:abstractNumId w:val="30"/>
  </w:num>
  <w:num w:numId="16">
    <w:abstractNumId w:val="2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12"/>
  </w:num>
  <w:num w:numId="22">
    <w:abstractNumId w:val="8"/>
  </w:num>
  <w:num w:numId="23">
    <w:abstractNumId w:val="16"/>
  </w:num>
  <w:num w:numId="24">
    <w:abstractNumId w:val="7"/>
  </w:num>
  <w:num w:numId="25">
    <w:abstractNumId w:val="29"/>
  </w:num>
  <w:num w:numId="26">
    <w:abstractNumId w:val="25"/>
  </w:num>
  <w:num w:numId="27">
    <w:abstractNumId w:val="20"/>
  </w:num>
  <w:num w:numId="28">
    <w:abstractNumId w:val="6"/>
  </w:num>
  <w:num w:numId="29">
    <w:abstractNumId w:val="9"/>
  </w:num>
  <w:num w:numId="30">
    <w:abstractNumId w:val="21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37D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470C9"/>
    <w:rsid w:val="0016486F"/>
    <w:rsid w:val="0018136E"/>
    <w:rsid w:val="001908A5"/>
    <w:rsid w:val="001A198F"/>
    <w:rsid w:val="001A2210"/>
    <w:rsid w:val="001A2E26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36C1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320E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B4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3F52C0"/>
    <w:rsid w:val="0040369B"/>
    <w:rsid w:val="00407B78"/>
    <w:rsid w:val="0041353D"/>
    <w:rsid w:val="0043226E"/>
    <w:rsid w:val="00434203"/>
    <w:rsid w:val="0043582C"/>
    <w:rsid w:val="00441CE9"/>
    <w:rsid w:val="00463315"/>
    <w:rsid w:val="00490140"/>
    <w:rsid w:val="004A46EB"/>
    <w:rsid w:val="004A56D8"/>
    <w:rsid w:val="004B745B"/>
    <w:rsid w:val="004C5E50"/>
    <w:rsid w:val="004D4668"/>
    <w:rsid w:val="004D6080"/>
    <w:rsid w:val="004E1BF9"/>
    <w:rsid w:val="004E3B16"/>
    <w:rsid w:val="004F1472"/>
    <w:rsid w:val="004F14F1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91BF9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71C9C"/>
    <w:rsid w:val="00681F95"/>
    <w:rsid w:val="00693552"/>
    <w:rsid w:val="006936BA"/>
    <w:rsid w:val="006969AC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3A72"/>
    <w:rsid w:val="00735AC5"/>
    <w:rsid w:val="0073617A"/>
    <w:rsid w:val="00746C1E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5EA2"/>
    <w:rsid w:val="007A72F0"/>
    <w:rsid w:val="007B3BDA"/>
    <w:rsid w:val="007B5271"/>
    <w:rsid w:val="007B7941"/>
    <w:rsid w:val="007C51B7"/>
    <w:rsid w:val="007D265F"/>
    <w:rsid w:val="007D6413"/>
    <w:rsid w:val="007E5A99"/>
    <w:rsid w:val="007F4C78"/>
    <w:rsid w:val="007F5C52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4DC1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2351"/>
    <w:rsid w:val="00977D8D"/>
    <w:rsid w:val="00990F55"/>
    <w:rsid w:val="00992171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9F5C5F"/>
    <w:rsid w:val="00A0167F"/>
    <w:rsid w:val="00A019FE"/>
    <w:rsid w:val="00A022F4"/>
    <w:rsid w:val="00A047D7"/>
    <w:rsid w:val="00A07C44"/>
    <w:rsid w:val="00A10B10"/>
    <w:rsid w:val="00A14DA9"/>
    <w:rsid w:val="00A16FCA"/>
    <w:rsid w:val="00A317EF"/>
    <w:rsid w:val="00A40890"/>
    <w:rsid w:val="00A43584"/>
    <w:rsid w:val="00A514FF"/>
    <w:rsid w:val="00A672B7"/>
    <w:rsid w:val="00A851E0"/>
    <w:rsid w:val="00AA00FF"/>
    <w:rsid w:val="00AA1842"/>
    <w:rsid w:val="00AB7057"/>
    <w:rsid w:val="00AB76D3"/>
    <w:rsid w:val="00AC5943"/>
    <w:rsid w:val="00AC714B"/>
    <w:rsid w:val="00AD7B76"/>
    <w:rsid w:val="00AE5CC8"/>
    <w:rsid w:val="00AE6395"/>
    <w:rsid w:val="00B12F50"/>
    <w:rsid w:val="00B300F6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D4606"/>
    <w:rsid w:val="00CE486A"/>
    <w:rsid w:val="00CF2AE5"/>
    <w:rsid w:val="00CF630B"/>
    <w:rsid w:val="00D01644"/>
    <w:rsid w:val="00D02B14"/>
    <w:rsid w:val="00D14E42"/>
    <w:rsid w:val="00D163A9"/>
    <w:rsid w:val="00D22B3C"/>
    <w:rsid w:val="00D267B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1D9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17B5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C2EC9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556A263A"/>
  <w15:docId w15:val="{F5C0FA1C-B67B-4B16-B72D-D851AEFE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9228-D695-4A77-9E05-CF0157C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Archer, Chris (BakerHicks)</cp:lastModifiedBy>
  <cp:revision>10</cp:revision>
  <cp:lastPrinted>2019-09-10T11:02:00Z</cp:lastPrinted>
  <dcterms:created xsi:type="dcterms:W3CDTF">2018-12-04T10:26:00Z</dcterms:created>
  <dcterms:modified xsi:type="dcterms:W3CDTF">2020-10-03T17:37:00Z</dcterms:modified>
</cp:coreProperties>
</file>